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B42" w:rsidRPr="00C63F94" w:rsidRDefault="009B4B42" w:rsidP="009B4B42">
      <w:pPr>
        <w:jc w:val="center"/>
        <w:rPr>
          <w:rFonts w:ascii="Arial" w:hAnsi="Arial" w:cs="Arial"/>
          <w:b/>
        </w:rPr>
      </w:pPr>
      <w:r w:rsidRPr="00C63F94">
        <w:rPr>
          <w:rFonts w:ascii="Arial" w:hAnsi="Arial" w:cs="Arial"/>
          <w:b/>
        </w:rPr>
        <w:t>ANEXO 1</w:t>
      </w:r>
    </w:p>
    <w:p w:rsidR="009B4B42" w:rsidRPr="00C63F94" w:rsidRDefault="009B4B42" w:rsidP="009B4B42">
      <w:pPr>
        <w:jc w:val="center"/>
        <w:rPr>
          <w:rFonts w:ascii="Arial" w:hAnsi="Arial" w:cs="Arial"/>
          <w:b/>
        </w:rPr>
      </w:pPr>
      <w:r w:rsidRPr="00C63F94">
        <w:rPr>
          <w:rFonts w:ascii="Arial" w:hAnsi="Arial" w:cs="Arial"/>
          <w:b/>
        </w:rPr>
        <w:t xml:space="preserve">CIRCULAR EXTERNA No      </w:t>
      </w:r>
    </w:p>
    <w:p w:rsidR="009B4B42" w:rsidRPr="00C63F94" w:rsidRDefault="009B4B42" w:rsidP="009B4B42">
      <w:pPr>
        <w:rPr>
          <w:rFonts w:ascii="Arial" w:hAnsi="Arial" w:cs="Arial"/>
        </w:rPr>
      </w:pPr>
      <w:r w:rsidRPr="00C63F94">
        <w:rPr>
          <w:rFonts w:ascii="Arial" w:hAnsi="Arial" w:cs="Arial"/>
        </w:rPr>
        <w:t>DÍA- MES- AÑO</w:t>
      </w:r>
    </w:p>
    <w:p w:rsidR="009B4B42" w:rsidRPr="00C63F94" w:rsidRDefault="009B4B42" w:rsidP="009B4B42">
      <w:pPr>
        <w:jc w:val="both"/>
        <w:rPr>
          <w:rFonts w:ascii="Arial" w:hAnsi="Arial" w:cs="Arial"/>
          <w:b/>
        </w:rPr>
      </w:pPr>
    </w:p>
    <w:p w:rsidR="009B4B42" w:rsidRPr="00C63F94" w:rsidRDefault="009B4B42" w:rsidP="009B4B42">
      <w:pPr>
        <w:ind w:left="1410" w:hanging="1410"/>
        <w:jc w:val="both"/>
        <w:rPr>
          <w:rFonts w:ascii="Arial" w:hAnsi="Arial" w:cs="Arial"/>
          <w:b/>
        </w:rPr>
      </w:pPr>
      <w:r w:rsidRPr="00C63F94">
        <w:rPr>
          <w:rFonts w:ascii="Arial" w:hAnsi="Arial" w:cs="Arial"/>
          <w:b/>
        </w:rPr>
        <w:t xml:space="preserve">PARA: </w:t>
      </w:r>
      <w:r w:rsidRPr="00C63F94">
        <w:rPr>
          <w:rFonts w:ascii="Arial" w:hAnsi="Arial" w:cs="Arial"/>
          <w:b/>
        </w:rPr>
        <w:tab/>
        <w:t>GOBERNADORES, ALCALDES DISTRITALES Y MUNICIPALES</w:t>
      </w:r>
    </w:p>
    <w:p w:rsidR="009B4B42" w:rsidRPr="00C63F94" w:rsidRDefault="009B4B42" w:rsidP="009B4B42">
      <w:pPr>
        <w:jc w:val="both"/>
        <w:outlineLvl w:val="0"/>
        <w:rPr>
          <w:rFonts w:ascii="Arial" w:hAnsi="Arial" w:cs="Arial"/>
          <w:b/>
        </w:rPr>
      </w:pPr>
      <w:r w:rsidRPr="00C63F94">
        <w:rPr>
          <w:rFonts w:ascii="Arial" w:hAnsi="Arial" w:cs="Arial"/>
          <w:b/>
        </w:rPr>
        <w:t>DE:</w:t>
      </w:r>
      <w:r w:rsidRPr="00C63F94">
        <w:rPr>
          <w:rFonts w:ascii="Arial" w:hAnsi="Arial" w:cs="Arial"/>
          <w:b/>
        </w:rPr>
        <w:tab/>
      </w:r>
      <w:r w:rsidRPr="00C63F94">
        <w:rPr>
          <w:rFonts w:ascii="Arial" w:hAnsi="Arial" w:cs="Arial"/>
          <w:b/>
        </w:rPr>
        <w:tab/>
        <w:t xml:space="preserve">MINISTRO DEL INTERIOR </w:t>
      </w:r>
    </w:p>
    <w:p w:rsidR="009B4B42" w:rsidRPr="00C63F94" w:rsidRDefault="009B4B42" w:rsidP="009B4B42">
      <w:pPr>
        <w:ind w:left="1410" w:hanging="1410"/>
        <w:jc w:val="both"/>
        <w:rPr>
          <w:rFonts w:ascii="Arial" w:hAnsi="Arial" w:cs="Arial"/>
          <w:b/>
        </w:rPr>
      </w:pPr>
      <w:r w:rsidRPr="00C63F94">
        <w:rPr>
          <w:rFonts w:ascii="Arial" w:hAnsi="Arial" w:cs="Arial"/>
          <w:b/>
        </w:rPr>
        <w:t>ASUNTO:</w:t>
      </w:r>
      <w:r w:rsidRPr="00C63F94">
        <w:rPr>
          <w:rFonts w:ascii="Arial" w:hAnsi="Arial" w:cs="Arial"/>
          <w:b/>
        </w:rPr>
        <w:tab/>
        <w:t>APOYO ESTATAL Y GARANTIAS AL NORMAL DESARROLLO DEL PROCESO ELECTORAL PARA LA</w:t>
      </w:r>
      <w:r w:rsidRPr="00C63F94">
        <w:rPr>
          <w:rFonts w:ascii="Arial" w:hAnsi="Arial" w:cs="Arial"/>
        </w:rPr>
        <w:t xml:space="preserve"> </w:t>
      </w:r>
      <w:r w:rsidRPr="00C63F94">
        <w:rPr>
          <w:rFonts w:ascii="Arial" w:hAnsi="Arial" w:cs="Arial"/>
          <w:b/>
        </w:rPr>
        <w:t>ELECCION DE (CLASE DE ELEC</w:t>
      </w:r>
      <w:r w:rsidR="00514D45">
        <w:rPr>
          <w:rFonts w:ascii="Arial" w:hAnsi="Arial" w:cs="Arial"/>
          <w:b/>
        </w:rPr>
        <w:t>C</w:t>
      </w:r>
      <w:r w:rsidRPr="00C63F94">
        <w:rPr>
          <w:rFonts w:ascii="Arial" w:hAnsi="Arial" w:cs="Arial"/>
          <w:b/>
        </w:rPr>
        <w:t>IÓN) DÍA- MES-AÑO</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373928">
      <w:pPr>
        <w:pStyle w:val="Textoindependiente2"/>
        <w:spacing w:after="0" w:line="276" w:lineRule="auto"/>
        <w:jc w:val="both"/>
        <w:rPr>
          <w:rFonts w:ascii="Arial" w:hAnsi="Arial" w:cs="Arial"/>
          <w:sz w:val="22"/>
          <w:szCs w:val="22"/>
        </w:rPr>
      </w:pPr>
      <w:r w:rsidRPr="00C63F94">
        <w:rPr>
          <w:rFonts w:ascii="Arial" w:hAnsi="Arial" w:cs="Arial"/>
          <w:sz w:val="22"/>
          <w:szCs w:val="22"/>
        </w:rPr>
        <w:t>Con el fin de garantizar el normal desarrollo de los procesos electorales y hacer todo lo necesario para que estos transcurran en orden y en paz, y con el objeto de asegurar la transparencia de las elecciones y la pureza del voto; de salvaguardar la seguridad de los candidatos y sus sedes de campaña; fomentar la cultura del voto, la pedagogía electoral y de incentivar la participación ciudadana en los comicios electorales a celebrarse el (día-mes-año) en cumplimiento de las funciones, en particular de las consagradas en el artículo 296 de la Constitución Política las leyes 4 de 1991, 403 de 1997 y Ley 815 de 2003 y los Decretos 2615 de 1991, 3254 de 1963, 2008 de 1997, me permito informarles que el (día-mes-año) se reactivó e instaló la Comisión Nacional para la Coordinación y Seguimiento de los Procesos Electorales, así mismo la Comisión aprobó el (día-mes-año) el Plan de Garantías Electorales Elecciones (año), el cual se encuentra disponible en la página Web de este Ministerio.</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sz w:val="22"/>
          <w:szCs w:val="22"/>
        </w:rPr>
        <w:t>Por lo anterior les comunico las siguientes instrucciones:</w:t>
      </w:r>
    </w:p>
    <w:p w:rsidR="009B4B42" w:rsidRPr="00C63F94" w:rsidRDefault="009B4B42" w:rsidP="009B4B42">
      <w:pPr>
        <w:pStyle w:val="Ttulo3"/>
        <w:jc w:val="both"/>
        <w:rPr>
          <w:rFonts w:cs="Arial"/>
          <w:sz w:val="22"/>
          <w:szCs w:val="22"/>
        </w:rPr>
      </w:pPr>
    </w:p>
    <w:p w:rsidR="009B4B42" w:rsidRPr="00C63F94" w:rsidRDefault="009B4B42" w:rsidP="009B4B42">
      <w:pPr>
        <w:pStyle w:val="Ttulo3"/>
        <w:jc w:val="both"/>
        <w:rPr>
          <w:rFonts w:cs="Arial"/>
          <w:sz w:val="22"/>
          <w:szCs w:val="22"/>
        </w:rPr>
      </w:pPr>
      <w:r w:rsidRPr="00C63F94">
        <w:rPr>
          <w:rFonts w:cs="Arial"/>
          <w:sz w:val="22"/>
          <w:szCs w:val="22"/>
        </w:rPr>
        <w:t>FORTALECIMIENTO ELECTORAL:</w:t>
      </w:r>
    </w:p>
    <w:p w:rsidR="009B4B42" w:rsidRPr="00C63F94" w:rsidRDefault="009B4B42" w:rsidP="009B4B42">
      <w:pPr>
        <w:jc w:val="both"/>
        <w:rPr>
          <w:rFonts w:ascii="Arial" w:hAnsi="Arial" w:cs="Arial"/>
          <w:b/>
        </w:rPr>
      </w:pPr>
    </w:p>
    <w:p w:rsidR="009B4B42" w:rsidRPr="00C63F94" w:rsidRDefault="009B4B42" w:rsidP="009B4B42">
      <w:pPr>
        <w:jc w:val="both"/>
        <w:rPr>
          <w:rFonts w:ascii="Arial" w:hAnsi="Arial" w:cs="Arial"/>
        </w:rPr>
      </w:pPr>
      <w:r w:rsidRPr="00C63F94">
        <w:rPr>
          <w:rFonts w:ascii="Arial" w:hAnsi="Arial" w:cs="Arial"/>
          <w:b/>
        </w:rPr>
        <w:t>Reactivar las Comisiones para la Coordinación y Seguimiento de los Procesos Electorales.</w:t>
      </w:r>
    </w:p>
    <w:p w:rsidR="009B4B42" w:rsidRPr="00C63F94" w:rsidRDefault="009B4B42" w:rsidP="009B4B42">
      <w:pPr>
        <w:jc w:val="both"/>
        <w:rPr>
          <w:rFonts w:ascii="Arial" w:hAnsi="Arial" w:cs="Arial"/>
        </w:rPr>
      </w:pPr>
      <w:r w:rsidRPr="00C63F94">
        <w:rPr>
          <w:rFonts w:ascii="Arial" w:hAnsi="Arial" w:cs="Arial"/>
        </w:rPr>
        <w:t>Reactivar a partir de la fecha en cada departamento, Distrito y los municipios las Comisiones para la Coordinación y Seguimiento de los Procesos Electorales.</w:t>
      </w:r>
    </w:p>
    <w:p w:rsidR="009B4B42" w:rsidRPr="00C63F94" w:rsidRDefault="009B4B42" w:rsidP="009B4B42">
      <w:pPr>
        <w:pStyle w:val="Textosinformato"/>
        <w:jc w:val="both"/>
        <w:rPr>
          <w:rFonts w:ascii="Arial" w:hAnsi="Arial" w:cs="Arial"/>
          <w:sz w:val="22"/>
          <w:szCs w:val="22"/>
        </w:rPr>
      </w:pPr>
    </w:p>
    <w:p w:rsidR="009B4B42" w:rsidRDefault="009B4B42" w:rsidP="009B4B42">
      <w:pPr>
        <w:pStyle w:val="Textosinformato"/>
        <w:jc w:val="both"/>
        <w:rPr>
          <w:rFonts w:ascii="Arial" w:hAnsi="Arial" w:cs="Arial"/>
          <w:sz w:val="22"/>
          <w:szCs w:val="22"/>
        </w:rPr>
      </w:pPr>
      <w:r w:rsidRPr="00C63F94">
        <w:rPr>
          <w:rFonts w:ascii="Arial" w:hAnsi="Arial" w:cs="Arial"/>
          <w:sz w:val="22"/>
          <w:szCs w:val="22"/>
        </w:rPr>
        <w:lastRenderedPageBreak/>
        <w:t>El Decreto 1465 de 2007, establece entre otras las siguientes funciones a las comisiones, del nivel nacional y territorial.</w:t>
      </w:r>
    </w:p>
    <w:p w:rsidR="0095799C" w:rsidRPr="00C63F94" w:rsidRDefault="0095799C" w:rsidP="009B4B42">
      <w:pPr>
        <w:pStyle w:val="Textosinformato"/>
        <w:jc w:val="both"/>
        <w:rPr>
          <w:rFonts w:ascii="Arial" w:hAnsi="Arial" w:cs="Arial"/>
          <w:sz w:val="22"/>
          <w:szCs w:val="22"/>
        </w:rPr>
      </w:pP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sz w:val="22"/>
          <w:szCs w:val="22"/>
        </w:rPr>
        <w:t>-    Velar por el cumplimiento de las garantías electorales.</w:t>
      </w:r>
    </w:p>
    <w:p w:rsidR="009B4B42" w:rsidRPr="00C63F94" w:rsidRDefault="009B4B42" w:rsidP="009B4B42">
      <w:pPr>
        <w:pStyle w:val="Textoindependiente2"/>
        <w:numPr>
          <w:ilvl w:val="0"/>
          <w:numId w:val="4"/>
        </w:numPr>
        <w:autoSpaceDN w:val="0"/>
        <w:spacing w:after="0" w:line="240" w:lineRule="auto"/>
        <w:jc w:val="both"/>
        <w:rPr>
          <w:rFonts w:ascii="Arial" w:hAnsi="Arial" w:cs="Arial"/>
          <w:sz w:val="22"/>
          <w:szCs w:val="22"/>
        </w:rPr>
      </w:pPr>
      <w:r w:rsidRPr="00C63F94">
        <w:rPr>
          <w:rFonts w:ascii="Arial" w:hAnsi="Arial" w:cs="Arial"/>
          <w:sz w:val="22"/>
          <w:szCs w:val="22"/>
        </w:rPr>
        <w:t>Analizar, hacer seguimiento y garantizar el normal desarrollo de los procesos electorales.</w:t>
      </w:r>
    </w:p>
    <w:p w:rsidR="009B4B42" w:rsidRPr="00C63F94" w:rsidRDefault="009B4B42" w:rsidP="009B4B42">
      <w:pPr>
        <w:pStyle w:val="Textoindependiente2"/>
        <w:numPr>
          <w:ilvl w:val="0"/>
          <w:numId w:val="4"/>
        </w:numPr>
        <w:autoSpaceDN w:val="0"/>
        <w:spacing w:after="0" w:line="240" w:lineRule="auto"/>
        <w:jc w:val="both"/>
        <w:rPr>
          <w:rFonts w:ascii="Arial" w:hAnsi="Arial" w:cs="Arial"/>
          <w:sz w:val="22"/>
          <w:szCs w:val="22"/>
        </w:rPr>
      </w:pPr>
      <w:r w:rsidRPr="00C63F94">
        <w:rPr>
          <w:rFonts w:ascii="Arial" w:hAnsi="Arial" w:cs="Arial"/>
          <w:sz w:val="22"/>
          <w:szCs w:val="22"/>
        </w:rPr>
        <w:t>Atender peticiones y consultas formuladas por los partidos, candidatos, movimientos políticos, grupos significativos de ciudadanos relacionados con sus derechos, deberes y garantías electorales.</w:t>
      </w:r>
    </w:p>
    <w:p w:rsidR="009B4B42" w:rsidRPr="00C63F94" w:rsidRDefault="009B4B42" w:rsidP="009B4B42">
      <w:pPr>
        <w:pStyle w:val="Textoindependiente2"/>
        <w:numPr>
          <w:ilvl w:val="0"/>
          <w:numId w:val="4"/>
        </w:numPr>
        <w:autoSpaceDN w:val="0"/>
        <w:spacing w:after="0" w:line="240" w:lineRule="auto"/>
        <w:jc w:val="both"/>
        <w:rPr>
          <w:rFonts w:ascii="Arial" w:hAnsi="Arial" w:cs="Arial"/>
          <w:sz w:val="22"/>
          <w:szCs w:val="22"/>
        </w:rPr>
      </w:pPr>
      <w:r w:rsidRPr="00C63F94">
        <w:rPr>
          <w:rFonts w:ascii="Arial" w:hAnsi="Arial" w:cs="Arial"/>
          <w:sz w:val="22"/>
          <w:szCs w:val="22"/>
        </w:rPr>
        <w:t>Celebrar reuniones periódicas con los tribunales de garantías y vigilancia electoral.</w:t>
      </w:r>
    </w:p>
    <w:p w:rsidR="009B4B42" w:rsidRPr="00C63F94" w:rsidRDefault="009B4B42" w:rsidP="009B4B42">
      <w:pPr>
        <w:pStyle w:val="Textoindependiente2"/>
        <w:numPr>
          <w:ilvl w:val="0"/>
          <w:numId w:val="4"/>
        </w:numPr>
        <w:autoSpaceDN w:val="0"/>
        <w:spacing w:after="0" w:line="240" w:lineRule="auto"/>
        <w:jc w:val="both"/>
        <w:rPr>
          <w:rFonts w:ascii="Arial" w:hAnsi="Arial" w:cs="Arial"/>
          <w:sz w:val="22"/>
          <w:szCs w:val="22"/>
        </w:rPr>
      </w:pPr>
      <w:r w:rsidRPr="00C63F94">
        <w:rPr>
          <w:rFonts w:ascii="Arial" w:hAnsi="Arial" w:cs="Arial"/>
          <w:sz w:val="22"/>
          <w:szCs w:val="22"/>
        </w:rPr>
        <w:t>Velar por la preservación del orden público y garantías para el desarrollo de las campañas políticas.</w:t>
      </w:r>
    </w:p>
    <w:p w:rsidR="009B4B42" w:rsidRPr="00C63F94" w:rsidRDefault="009B4B42" w:rsidP="009B4B42">
      <w:pPr>
        <w:pStyle w:val="Textoindependiente2"/>
        <w:numPr>
          <w:ilvl w:val="0"/>
          <w:numId w:val="4"/>
        </w:numPr>
        <w:autoSpaceDN w:val="0"/>
        <w:spacing w:after="0" w:line="240" w:lineRule="auto"/>
        <w:jc w:val="both"/>
        <w:rPr>
          <w:rFonts w:ascii="Arial" w:hAnsi="Arial" w:cs="Arial"/>
          <w:sz w:val="22"/>
          <w:szCs w:val="22"/>
        </w:rPr>
      </w:pPr>
      <w:r w:rsidRPr="00C63F94">
        <w:rPr>
          <w:rFonts w:ascii="Arial" w:hAnsi="Arial" w:cs="Arial"/>
          <w:sz w:val="22"/>
          <w:szCs w:val="22"/>
        </w:rPr>
        <w:t>Garantizar el desarrollo del derecho a la oposición.</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sz w:val="22"/>
          <w:szCs w:val="22"/>
        </w:rPr>
        <w:t>Para el efecto el decreto señala que las comisiones deben invitar a las reuniones a los voceros de los partidos o movimientos políticos, a los candidatos, movimientos sociales y grupos significativos de ciudadanos.</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373928">
      <w:pPr>
        <w:pStyle w:val="Textoindependiente2"/>
        <w:spacing w:after="0" w:line="276" w:lineRule="auto"/>
        <w:jc w:val="both"/>
        <w:rPr>
          <w:rFonts w:ascii="Arial" w:hAnsi="Arial" w:cs="Arial"/>
          <w:sz w:val="22"/>
          <w:szCs w:val="22"/>
        </w:rPr>
      </w:pPr>
      <w:r w:rsidRPr="00C63F94">
        <w:rPr>
          <w:rFonts w:ascii="Arial" w:hAnsi="Arial" w:cs="Arial"/>
          <w:sz w:val="22"/>
          <w:szCs w:val="22"/>
        </w:rPr>
        <w:t>Los gobernadores deberán instruir a los alcaldes de su jurisdicción, para que a través de sus despachos se informe sobre las actividades de seguimiento, control y vigilancia ejercido por cada una de las comisiones en sus diferentes etapas: preelectoral, electoral y post-electoral rindiendo informes mensuales con un consolidado departamental a este Ministerio, a partir de la fecha y cada cinco días a partir del mes de (1 mes antes de la elección) a la Comisión Nacional para la Coordinación y Seguimiento de los Procesos Electorales, remitiendo las respectivas actas departamentales. Se les pone de presente que el artículo 8 del Decreto 1465 de 2007, establece que se debe rendir un informe de gestión por parte de la Comisión Nacional, dentro de los treinta (30) días siguientes a cada elección, por lo que se les solicita que, una vez culminado el último proceso electoral, deben reunirse hasta los quince (15) días siguientes a la fecha de su realización, elaborar y remitir el respectivo informe final.</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9B4B42">
      <w:pPr>
        <w:pStyle w:val="Textoindependiente2"/>
        <w:spacing w:after="0" w:line="240" w:lineRule="auto"/>
        <w:jc w:val="both"/>
        <w:rPr>
          <w:rFonts w:ascii="Arial" w:hAnsi="Arial" w:cs="Arial"/>
          <w:b/>
          <w:sz w:val="22"/>
          <w:szCs w:val="22"/>
        </w:rPr>
      </w:pPr>
      <w:r w:rsidRPr="00C63F94">
        <w:rPr>
          <w:rFonts w:ascii="Arial" w:hAnsi="Arial" w:cs="Arial"/>
          <w:b/>
          <w:sz w:val="22"/>
          <w:szCs w:val="22"/>
        </w:rPr>
        <w:t>Pedagogía ciudadana:</w:t>
      </w:r>
    </w:p>
    <w:p w:rsidR="009B4B42" w:rsidRPr="00C63F94" w:rsidRDefault="009B4B42" w:rsidP="009B4B42">
      <w:pPr>
        <w:pStyle w:val="Textoindependiente2"/>
        <w:spacing w:after="0" w:line="240" w:lineRule="auto"/>
        <w:jc w:val="both"/>
        <w:rPr>
          <w:rFonts w:ascii="Arial" w:hAnsi="Arial" w:cs="Arial"/>
          <w:b/>
          <w:sz w:val="22"/>
          <w:szCs w:val="22"/>
        </w:rPr>
      </w:pP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sz w:val="22"/>
          <w:szCs w:val="22"/>
        </w:rPr>
        <w:t>Se sugiere divulgar el contenido de la Ley 403 de 1997 y la Ley 815 de 2003, que establece estímulos a los sufragantes, los delitos contra los mecanismos de participación democrática Ley 599 de 2000 y coordinar la realización de campañas pedagógicas para explicar los beneficios que ofrece el certificado electoral, la instalación de la URIEL departamental para recepcionar la denuncia y queja ciudadana en contra del proceso electoral.</w:t>
      </w:r>
    </w:p>
    <w:p w:rsidR="00373928" w:rsidRDefault="00373928" w:rsidP="009B4B42">
      <w:pPr>
        <w:pStyle w:val="Textoindependiente2"/>
        <w:spacing w:after="0" w:line="240" w:lineRule="auto"/>
        <w:jc w:val="both"/>
        <w:rPr>
          <w:rFonts w:ascii="Arial" w:hAnsi="Arial" w:cs="Arial"/>
          <w:b/>
          <w:sz w:val="22"/>
          <w:szCs w:val="22"/>
        </w:rPr>
      </w:pPr>
    </w:p>
    <w:p w:rsidR="009B4B42" w:rsidRPr="00C63F94" w:rsidRDefault="009B4B42" w:rsidP="009B4B42">
      <w:pPr>
        <w:pStyle w:val="Textoindependiente2"/>
        <w:spacing w:after="0" w:line="240" w:lineRule="auto"/>
        <w:jc w:val="both"/>
        <w:rPr>
          <w:rFonts w:ascii="Arial" w:hAnsi="Arial" w:cs="Arial"/>
          <w:b/>
          <w:sz w:val="22"/>
          <w:szCs w:val="22"/>
        </w:rPr>
      </w:pPr>
      <w:r w:rsidRPr="00C63F94">
        <w:rPr>
          <w:rFonts w:ascii="Arial" w:hAnsi="Arial" w:cs="Arial"/>
          <w:b/>
          <w:sz w:val="22"/>
          <w:szCs w:val="22"/>
        </w:rPr>
        <w:t>Orden Público:</w:t>
      </w: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sz w:val="22"/>
          <w:szCs w:val="22"/>
        </w:rPr>
        <w:t xml:space="preserve">Dar estricto cumplimiento al artículo 296 de la Constitución Política, según el cual “para la conservación del orden público o para su restablecimiento donde fuere turbado, los actos y órdenes del </w:t>
      </w:r>
      <w:r w:rsidR="00B274D9" w:rsidRPr="00C63F94">
        <w:rPr>
          <w:rFonts w:ascii="Arial" w:hAnsi="Arial" w:cs="Arial"/>
          <w:sz w:val="22"/>
          <w:szCs w:val="22"/>
        </w:rPr>
        <w:t>presidente</w:t>
      </w:r>
      <w:r w:rsidRPr="00C63F94">
        <w:rPr>
          <w:rFonts w:ascii="Arial" w:hAnsi="Arial" w:cs="Arial"/>
          <w:sz w:val="22"/>
          <w:szCs w:val="22"/>
        </w:rPr>
        <w:t xml:space="preserve"> de la República se aplicarán de manera inmediata y de preferencia </w:t>
      </w:r>
      <w:r w:rsidRPr="00C63F94">
        <w:rPr>
          <w:rFonts w:ascii="Arial" w:hAnsi="Arial" w:cs="Arial"/>
          <w:sz w:val="22"/>
          <w:szCs w:val="22"/>
        </w:rPr>
        <w:lastRenderedPageBreak/>
        <w:t>sobre los de los gobernadores; los actos y ordenes de los gobernadores se aplicarán de igual manera y con los mismos efectos en relación con los alcaldes”.</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sz w:val="22"/>
          <w:szCs w:val="22"/>
        </w:rPr>
        <w:t xml:space="preserve">De igual manera se recuerda que los gobernadores son agentes del </w:t>
      </w:r>
      <w:r w:rsidR="00B274D9" w:rsidRPr="00C63F94">
        <w:rPr>
          <w:rFonts w:ascii="Arial" w:hAnsi="Arial" w:cs="Arial"/>
          <w:sz w:val="22"/>
          <w:szCs w:val="22"/>
        </w:rPr>
        <w:t>presidente</w:t>
      </w:r>
      <w:r w:rsidRPr="00C63F94">
        <w:rPr>
          <w:rFonts w:ascii="Arial" w:hAnsi="Arial" w:cs="Arial"/>
          <w:sz w:val="22"/>
          <w:szCs w:val="22"/>
        </w:rPr>
        <w:t xml:space="preserve"> para el mantenimiento del orden público y que es atribución de los alcaldes como suprema autoridad de policía en el territorio de su jurisdicción, conservar el orden público de conformidad con la ley y con las instrucciones impartidas por el </w:t>
      </w:r>
      <w:r w:rsidR="00B274D9" w:rsidRPr="00C63F94">
        <w:rPr>
          <w:rFonts w:ascii="Arial" w:hAnsi="Arial" w:cs="Arial"/>
          <w:sz w:val="22"/>
          <w:szCs w:val="22"/>
        </w:rPr>
        <w:t>presidente</w:t>
      </w:r>
      <w:r w:rsidRPr="00C63F94">
        <w:rPr>
          <w:rFonts w:ascii="Arial" w:hAnsi="Arial" w:cs="Arial"/>
          <w:sz w:val="22"/>
          <w:szCs w:val="22"/>
        </w:rPr>
        <w:t xml:space="preserve"> de la República y por el respectivo gobernador.</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373928">
      <w:pPr>
        <w:pStyle w:val="Textoindependiente2"/>
        <w:spacing w:after="0" w:line="276" w:lineRule="auto"/>
        <w:jc w:val="both"/>
        <w:rPr>
          <w:rFonts w:ascii="Arial" w:hAnsi="Arial" w:cs="Arial"/>
          <w:sz w:val="22"/>
          <w:szCs w:val="22"/>
        </w:rPr>
      </w:pPr>
      <w:r w:rsidRPr="00C63F94">
        <w:rPr>
          <w:rFonts w:ascii="Arial" w:hAnsi="Arial" w:cs="Arial"/>
          <w:sz w:val="22"/>
          <w:szCs w:val="22"/>
        </w:rPr>
        <w:t>Conforme a lo dispuesto en los artículos 1° y 2° de la ley 4 de 1991, los gobernadores deberán remitir a la Dirección de Gobernabilidad Territorial de este Ministerio, los informes de orden público pre-electoral mensualmente, a partir de la fecha, y semanalmente a partir del mes de (1 mes antes de la elección), hasta la culminación del proceso electoral.</w:t>
      </w:r>
    </w:p>
    <w:p w:rsidR="009B4B42" w:rsidRPr="00C63F94" w:rsidRDefault="009B4B42" w:rsidP="00373928">
      <w:pPr>
        <w:pStyle w:val="Textoindependiente2"/>
        <w:spacing w:after="0" w:line="276" w:lineRule="auto"/>
        <w:jc w:val="both"/>
        <w:rPr>
          <w:rFonts w:ascii="Arial" w:hAnsi="Arial" w:cs="Arial"/>
          <w:sz w:val="22"/>
          <w:szCs w:val="22"/>
        </w:rPr>
      </w:pPr>
    </w:p>
    <w:p w:rsidR="009B4B42" w:rsidRPr="00C63F94" w:rsidRDefault="009B4B42" w:rsidP="00373928">
      <w:pPr>
        <w:pStyle w:val="Textoindependiente2"/>
        <w:spacing w:after="0" w:line="276" w:lineRule="auto"/>
        <w:jc w:val="both"/>
        <w:rPr>
          <w:rFonts w:ascii="Arial" w:hAnsi="Arial" w:cs="Arial"/>
          <w:sz w:val="22"/>
          <w:szCs w:val="22"/>
        </w:rPr>
      </w:pPr>
      <w:r w:rsidRPr="00C63F94">
        <w:rPr>
          <w:rFonts w:ascii="Arial" w:hAnsi="Arial" w:cs="Arial"/>
          <w:sz w:val="22"/>
          <w:szCs w:val="22"/>
        </w:rPr>
        <w:t>Se debe establecer que los Consejos de Seguridad y Comités de Orden Público de que trata el Decreto 2615 de 1991, sesionen permanentemente antes y después de los procesos electorales, de conformidad con el Decreto 2008 de 1997, normas sobre las cuales debe darse estricto cumplimiento a efecto de garantizar la seguridad de los ciudadanos, de los candidatos, de las sedes de campaña para así prevenir o conjurar hechos que alteren el orden público.</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sz w:val="22"/>
          <w:szCs w:val="22"/>
        </w:rPr>
        <w:t>Resulta importante se tome atenta nota de lo establecido en el artículo 14 de la ley 4 de 1991.</w:t>
      </w:r>
    </w:p>
    <w:p w:rsidR="009B4B42" w:rsidRPr="00C63F94" w:rsidRDefault="009B4B42" w:rsidP="009B4B42">
      <w:pPr>
        <w:pStyle w:val="Textoindependiente2"/>
        <w:spacing w:after="0" w:line="240" w:lineRule="auto"/>
        <w:jc w:val="both"/>
        <w:rPr>
          <w:rFonts w:ascii="Arial" w:hAnsi="Arial" w:cs="Arial"/>
          <w:sz w:val="22"/>
          <w:szCs w:val="22"/>
        </w:rPr>
      </w:pPr>
    </w:p>
    <w:p w:rsidR="009B4B42" w:rsidRDefault="009B4B42" w:rsidP="0095799C">
      <w:pPr>
        <w:pStyle w:val="Textoindependiente2"/>
        <w:spacing w:after="0" w:line="276" w:lineRule="auto"/>
        <w:jc w:val="both"/>
        <w:rPr>
          <w:rFonts w:ascii="Arial" w:hAnsi="Arial" w:cs="Arial"/>
          <w:sz w:val="22"/>
          <w:szCs w:val="22"/>
        </w:rPr>
      </w:pPr>
      <w:r w:rsidRPr="00C63F94">
        <w:rPr>
          <w:rFonts w:ascii="Arial" w:hAnsi="Arial" w:cs="Arial"/>
          <w:sz w:val="22"/>
          <w:szCs w:val="22"/>
        </w:rPr>
        <w:t xml:space="preserve">Es de advertir que la decisión sobre la suspensión de elecciones en caso de grave alteración de orden público compete al </w:t>
      </w:r>
      <w:r w:rsidR="00B274D9" w:rsidRPr="00C63F94">
        <w:rPr>
          <w:rFonts w:ascii="Arial" w:hAnsi="Arial" w:cs="Arial"/>
          <w:sz w:val="22"/>
          <w:szCs w:val="22"/>
        </w:rPr>
        <w:t>presidente</w:t>
      </w:r>
      <w:r w:rsidRPr="00C63F94">
        <w:rPr>
          <w:rFonts w:ascii="Arial" w:hAnsi="Arial" w:cs="Arial"/>
          <w:sz w:val="22"/>
          <w:szCs w:val="22"/>
        </w:rPr>
        <w:t xml:space="preserve"> de la República, de conformidad con el artículo 76 de la Ley 134 de 1994, en armonía con el artículo 128 del Decreto 2241 de 1986 (Código Electoral).</w:t>
      </w:r>
    </w:p>
    <w:p w:rsidR="0095799C" w:rsidRPr="00C63F94" w:rsidRDefault="0095799C" w:rsidP="0095799C">
      <w:pPr>
        <w:pStyle w:val="Textoindependiente2"/>
        <w:spacing w:after="0" w:line="276" w:lineRule="auto"/>
        <w:jc w:val="both"/>
        <w:rPr>
          <w:rFonts w:ascii="Arial" w:hAnsi="Arial" w:cs="Arial"/>
          <w:sz w:val="22"/>
          <w:szCs w:val="22"/>
        </w:rPr>
      </w:pPr>
    </w:p>
    <w:p w:rsidR="009B4B42" w:rsidRPr="00C63F94" w:rsidRDefault="009B4B42" w:rsidP="00373928">
      <w:pPr>
        <w:jc w:val="both"/>
        <w:rPr>
          <w:rFonts w:ascii="Arial" w:eastAsia="Batang" w:hAnsi="Arial" w:cs="Arial"/>
          <w:lang w:val="es-ES" w:eastAsia="es-ES"/>
        </w:rPr>
      </w:pPr>
      <w:r w:rsidRPr="00C63F94">
        <w:rPr>
          <w:rFonts w:ascii="Arial" w:eastAsia="Batang" w:hAnsi="Arial" w:cs="Arial"/>
          <w:lang w:val="es-ES" w:eastAsia="es-ES"/>
        </w:rPr>
        <w:t>Por otra parte, en cumplimiento de las funciones, en particular de las consagradas en los artículos 1° y 2° de la Constitución Política que proclaman la democracia participativa, la de facilitar la participación de todos en las decisiones que los afectan y en la vida económica, política, administrativa y cultural de la nación. Así mismo, el Estado debe garantizar el derecho constitucional de elegir y ser elegido consagrado en el numeral 1 del artículo 40 de la Constitución Política.</w:t>
      </w:r>
    </w:p>
    <w:p w:rsidR="009B4B42" w:rsidRPr="00C63F94" w:rsidRDefault="009B4B42" w:rsidP="009B4B42">
      <w:pPr>
        <w:jc w:val="both"/>
        <w:rPr>
          <w:rFonts w:ascii="Arial" w:hAnsi="Arial" w:cs="Arial"/>
        </w:rPr>
      </w:pPr>
      <w:r w:rsidRPr="00C63F94">
        <w:rPr>
          <w:rFonts w:ascii="Arial" w:eastAsia="Batang" w:hAnsi="Arial" w:cs="Arial"/>
          <w:lang w:val="es-ES" w:eastAsia="es-ES"/>
        </w:rPr>
        <w:t>En desarrollo de las citadas disposiciones en su respectiva jurisdicción, en el evento de traslado de puestos de votación, se someterá, la decisión previamente en las Comisiones para la Coordinación y Seguimiento de los Procesos Electorales registrando las respectivas constancias, se les solicita adicionalmente garantizar el traslado de los votantes teniendo en cuenta las distancias.</w:t>
      </w:r>
    </w:p>
    <w:p w:rsidR="009B4B42" w:rsidRPr="00C63F94" w:rsidRDefault="009B4B42" w:rsidP="00373928">
      <w:pPr>
        <w:pStyle w:val="Textoindependiente2"/>
        <w:spacing w:after="0" w:line="276" w:lineRule="auto"/>
        <w:jc w:val="both"/>
        <w:rPr>
          <w:rFonts w:ascii="Arial" w:hAnsi="Arial" w:cs="Arial"/>
          <w:sz w:val="22"/>
          <w:szCs w:val="22"/>
        </w:rPr>
      </w:pPr>
      <w:r w:rsidRPr="00C63F94">
        <w:rPr>
          <w:rFonts w:ascii="Arial" w:hAnsi="Arial" w:cs="Arial"/>
          <w:sz w:val="22"/>
          <w:szCs w:val="22"/>
        </w:rPr>
        <w:t>Durante el día de elecciones los gobernadores deberán presentar reportes cada dos horas al Ministerio del Interior</w:t>
      </w:r>
      <w:r w:rsidRPr="00C63F94">
        <w:rPr>
          <w:rFonts w:ascii="Arial" w:hAnsi="Arial" w:cs="Arial"/>
          <w:sz w:val="22"/>
          <w:szCs w:val="22"/>
          <w:u w:val="single"/>
        </w:rPr>
        <w:t xml:space="preserve">, a la </w:t>
      </w:r>
      <w:r w:rsidR="00007F8E">
        <w:rPr>
          <w:rFonts w:ascii="Arial" w:hAnsi="Arial" w:cs="Arial"/>
          <w:sz w:val="22"/>
          <w:szCs w:val="22"/>
          <w:u w:val="single"/>
        </w:rPr>
        <w:t xml:space="preserve">Subdirección de Gobierno y Gestión Territorial y lucha contra </w:t>
      </w:r>
      <w:r w:rsidR="00007F8E">
        <w:rPr>
          <w:rFonts w:ascii="Arial" w:hAnsi="Arial" w:cs="Arial"/>
          <w:sz w:val="22"/>
          <w:szCs w:val="22"/>
          <w:u w:val="single"/>
        </w:rPr>
        <w:lastRenderedPageBreak/>
        <w:t>la trata</w:t>
      </w:r>
      <w:bookmarkStart w:id="0" w:name="_GoBack"/>
      <w:bookmarkEnd w:id="0"/>
      <w:r w:rsidRPr="00C63F94">
        <w:rPr>
          <w:rFonts w:ascii="Arial" w:hAnsi="Arial" w:cs="Arial"/>
          <w:sz w:val="22"/>
          <w:szCs w:val="22"/>
          <w:u w:val="single"/>
        </w:rPr>
        <w:t xml:space="preserve"> y a la Dirección para la Democracia</w:t>
      </w:r>
      <w:r w:rsidR="00373928">
        <w:rPr>
          <w:rFonts w:ascii="Arial" w:hAnsi="Arial" w:cs="Arial"/>
          <w:sz w:val="22"/>
          <w:szCs w:val="22"/>
          <w:u w:val="single"/>
        </w:rPr>
        <w:t xml:space="preserve">, </w:t>
      </w:r>
      <w:r w:rsidRPr="00C63F94">
        <w:rPr>
          <w:rFonts w:ascii="Arial" w:hAnsi="Arial" w:cs="Arial"/>
          <w:sz w:val="22"/>
          <w:szCs w:val="22"/>
          <w:u w:val="single"/>
        </w:rPr>
        <w:t>Participación Ciudadana</w:t>
      </w:r>
      <w:r w:rsidR="00373928">
        <w:rPr>
          <w:rFonts w:ascii="Arial" w:hAnsi="Arial" w:cs="Arial"/>
          <w:sz w:val="22"/>
          <w:szCs w:val="22"/>
          <w:u w:val="single"/>
        </w:rPr>
        <w:t xml:space="preserve"> y Acción Comunal</w:t>
      </w:r>
      <w:r w:rsidRPr="00C63F94">
        <w:rPr>
          <w:rFonts w:ascii="Arial" w:hAnsi="Arial" w:cs="Arial"/>
          <w:sz w:val="22"/>
          <w:szCs w:val="22"/>
        </w:rPr>
        <w:t>, informando la situación de orden público y electoral respectivamente en los diferentes sitios de votación del departamento.</w:t>
      </w:r>
    </w:p>
    <w:p w:rsidR="009B4B42" w:rsidRDefault="009B4B42" w:rsidP="009B4B42">
      <w:pPr>
        <w:pStyle w:val="Textoindependiente2"/>
        <w:spacing w:after="0" w:line="240" w:lineRule="auto"/>
        <w:jc w:val="both"/>
        <w:rPr>
          <w:rFonts w:ascii="Arial" w:hAnsi="Arial" w:cs="Arial"/>
          <w:b/>
          <w:sz w:val="22"/>
          <w:szCs w:val="22"/>
        </w:rPr>
      </w:pPr>
    </w:p>
    <w:p w:rsidR="00373928" w:rsidRPr="00C63F94" w:rsidRDefault="00373928" w:rsidP="009B4B42">
      <w:pPr>
        <w:pStyle w:val="Textoindependiente2"/>
        <w:spacing w:after="0" w:line="240" w:lineRule="auto"/>
        <w:jc w:val="both"/>
        <w:rPr>
          <w:rFonts w:ascii="Arial" w:hAnsi="Arial" w:cs="Arial"/>
          <w:b/>
          <w:sz w:val="22"/>
          <w:szCs w:val="22"/>
        </w:rPr>
      </w:pP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b/>
          <w:sz w:val="22"/>
          <w:szCs w:val="22"/>
        </w:rPr>
        <w:t>Transparencia Electoral:</w:t>
      </w:r>
    </w:p>
    <w:p w:rsidR="009B4B42" w:rsidRPr="00C63F94" w:rsidRDefault="009B4B42" w:rsidP="009B4B42">
      <w:pPr>
        <w:pStyle w:val="Textosinformato"/>
        <w:jc w:val="both"/>
        <w:rPr>
          <w:rFonts w:ascii="Arial" w:hAnsi="Arial" w:cs="Arial"/>
          <w:sz w:val="22"/>
          <w:szCs w:val="22"/>
        </w:rPr>
      </w:pPr>
    </w:p>
    <w:p w:rsidR="009B4B42" w:rsidRPr="00C63F94" w:rsidRDefault="009B4B42" w:rsidP="00373928">
      <w:pPr>
        <w:pStyle w:val="Textosinformato"/>
        <w:spacing w:line="276" w:lineRule="auto"/>
        <w:jc w:val="both"/>
        <w:rPr>
          <w:rFonts w:ascii="Arial" w:hAnsi="Arial" w:cs="Arial"/>
          <w:sz w:val="22"/>
          <w:szCs w:val="22"/>
        </w:rPr>
      </w:pPr>
      <w:r w:rsidRPr="00C63F94">
        <w:rPr>
          <w:rFonts w:ascii="Arial" w:hAnsi="Arial" w:cs="Arial"/>
          <w:sz w:val="22"/>
          <w:szCs w:val="22"/>
        </w:rPr>
        <w:t xml:space="preserve">El Gobierno Nacional iniciará la firma de los </w:t>
      </w:r>
      <w:r w:rsidRPr="00C63F94">
        <w:rPr>
          <w:rFonts w:ascii="Arial" w:hAnsi="Arial" w:cs="Arial"/>
          <w:b/>
          <w:sz w:val="22"/>
          <w:szCs w:val="22"/>
        </w:rPr>
        <w:t>Pactos por la Transparencia</w:t>
      </w:r>
      <w:r w:rsidRPr="00C63F94">
        <w:rPr>
          <w:rFonts w:ascii="Arial" w:hAnsi="Arial" w:cs="Arial"/>
          <w:sz w:val="22"/>
          <w:szCs w:val="22"/>
        </w:rPr>
        <w:t xml:space="preserve"> y el </w:t>
      </w:r>
      <w:r w:rsidRPr="00C63F94">
        <w:rPr>
          <w:rFonts w:ascii="Arial" w:hAnsi="Arial" w:cs="Arial"/>
          <w:b/>
          <w:sz w:val="22"/>
          <w:szCs w:val="22"/>
        </w:rPr>
        <w:t>Compromiso de Buenas Prácticas Frente a la Campaña Electoral (año)</w:t>
      </w:r>
      <w:r w:rsidRPr="00C63F94">
        <w:rPr>
          <w:rFonts w:ascii="Arial" w:hAnsi="Arial" w:cs="Arial"/>
          <w:sz w:val="22"/>
          <w:szCs w:val="22"/>
        </w:rPr>
        <w:t xml:space="preserve">,con las autoridades departamentales, distritales, municipales y con los partidos políticos, para que las elecciones del año (año) se  realicen  con transparencia el cual consistente en que el Ministerio del Interior a nombre del Gobierno Nacional, los Gobernadores de Departamento y el señor Alcalde del Distrito Capital estarán en el deber de realizar el mayor esfuerzo para garantizar que las decisiones democráticas que habrá de tomar el pueblo colombiano en las próximas elecciones lo sean “(Logo de la campaña)”, para tal evento se desplazarán los Delegados Presidenciales y Gerentes Electorales de este Ministerio. </w:t>
      </w:r>
    </w:p>
    <w:p w:rsidR="009B4B42" w:rsidRPr="00C63F94" w:rsidRDefault="009B4B42" w:rsidP="009B4B42">
      <w:pPr>
        <w:pStyle w:val="Textosinformato"/>
        <w:jc w:val="both"/>
        <w:rPr>
          <w:rFonts w:ascii="Arial" w:hAnsi="Arial" w:cs="Arial"/>
          <w:b/>
          <w:sz w:val="22"/>
          <w:szCs w:val="22"/>
          <w:lang w:val="es-MX"/>
        </w:rPr>
      </w:pPr>
    </w:p>
    <w:p w:rsidR="009B4B42" w:rsidRPr="00C63F94" w:rsidRDefault="009B4B42" w:rsidP="009B4B42">
      <w:pPr>
        <w:tabs>
          <w:tab w:val="left" w:pos="2268"/>
        </w:tabs>
        <w:jc w:val="both"/>
        <w:rPr>
          <w:rFonts w:ascii="Arial" w:hAnsi="Arial" w:cs="Arial"/>
          <w:b/>
          <w:lang w:val="es-MX"/>
        </w:rPr>
      </w:pPr>
      <w:r w:rsidRPr="00C63F94">
        <w:rPr>
          <w:rFonts w:ascii="Arial" w:hAnsi="Arial" w:cs="Arial"/>
          <w:b/>
          <w:lang w:val="es-MX"/>
        </w:rPr>
        <w:t>Creación de la Unidad de Reacción Inmediata para la Transparencia Electoral – URIEL, en el nivel Departamental:</w:t>
      </w:r>
    </w:p>
    <w:p w:rsidR="009B4B42" w:rsidRPr="00C63F94" w:rsidRDefault="009B4B42" w:rsidP="009B4B42">
      <w:pPr>
        <w:tabs>
          <w:tab w:val="left" w:pos="2268"/>
        </w:tabs>
        <w:jc w:val="both"/>
        <w:rPr>
          <w:rFonts w:ascii="Arial" w:hAnsi="Arial" w:cs="Arial"/>
          <w:lang w:val="es-MX"/>
        </w:rPr>
      </w:pPr>
      <w:r w:rsidRPr="00C63F94">
        <w:rPr>
          <w:rFonts w:ascii="Arial" w:hAnsi="Arial" w:cs="Arial"/>
          <w:lang w:val="es-MX"/>
        </w:rPr>
        <w:t>El Gobierno Nacional expidió el Decreto 810 del 14 de marzo de 2007, mediante el cual se creó la Unidad de Reacción Inmediata para la Transparencia Electoral – URIEL –, con el propósito de atender en forma oportuna las denuncias que se formulen por la comisión de conductas punibles que afecten la pureza del sufragio.</w:t>
      </w:r>
    </w:p>
    <w:p w:rsidR="009B4B42" w:rsidRPr="00C63F94" w:rsidRDefault="009B4B42" w:rsidP="009B4B42">
      <w:pPr>
        <w:tabs>
          <w:tab w:val="left" w:pos="2268"/>
        </w:tabs>
        <w:jc w:val="both"/>
        <w:rPr>
          <w:rFonts w:ascii="Arial" w:hAnsi="Arial" w:cs="Arial"/>
          <w:lang w:val="es-MX"/>
        </w:rPr>
      </w:pPr>
      <w:r w:rsidRPr="00C63F94">
        <w:rPr>
          <w:rFonts w:ascii="Arial" w:hAnsi="Arial" w:cs="Arial"/>
          <w:lang w:val="es-MX"/>
        </w:rPr>
        <w:t>Esta Unidad que depende de la Comisión Nacional para Coordinación y Seguimiento de los Procesos Electorales, tiene su sede principal en la ciudad de Bogotá en el Ministerio del Interior y está integrada por funcionarios de esta entidad, de la Fiscalía General de la Nación, el Departamento Administrativo de Seguridad – DAS -, la Procuraduría General de la Nación, la Registraduría Nacional del Estado Civil, el Consejo Nacional Electoral, la Policía Nacional, la Contraloría, la Oficina Anticorrupción de la Presidencia de la República y las Fuerzas Militares de Colombia, con el propósito de realizar operativos, desplazamientos y obtener los resultados esperados en materia de lucha contra la impureza del sufragio.</w:t>
      </w:r>
    </w:p>
    <w:p w:rsidR="009B4B42" w:rsidRPr="00C63F94" w:rsidRDefault="009B4B42" w:rsidP="009B4B42">
      <w:pPr>
        <w:tabs>
          <w:tab w:val="left" w:pos="2268"/>
        </w:tabs>
        <w:jc w:val="both"/>
        <w:rPr>
          <w:rFonts w:ascii="Arial" w:hAnsi="Arial" w:cs="Arial"/>
          <w:lang w:val="es-MX"/>
        </w:rPr>
      </w:pPr>
      <w:r w:rsidRPr="00C63F94">
        <w:rPr>
          <w:rFonts w:ascii="Arial" w:hAnsi="Arial" w:cs="Arial"/>
          <w:lang w:val="es-MX"/>
        </w:rPr>
        <w:t xml:space="preserve">Para mayor efectividad, esta Unidad contará con la línea 018000 a donde toda persona podrá acudir vía telefónica desde cualquier lugar del territorio nacional, para poner en conocimiento de las autoridades competentes cualquier irregularidad, anomalía o injerencia que se presente en el proceso electoral, como consecuencia de la intervención de grupos </w:t>
      </w:r>
      <w:r w:rsidRPr="00C63F94">
        <w:rPr>
          <w:rFonts w:ascii="Arial" w:hAnsi="Arial" w:cs="Arial"/>
          <w:lang w:val="es-MX"/>
        </w:rPr>
        <w:lastRenderedPageBreak/>
        <w:t xml:space="preserve">armados u organizaciones delincuenciales que intenten presionar a la ciudadanía para que elija o deje de elegir a cualquier candidato.   </w:t>
      </w:r>
    </w:p>
    <w:p w:rsidR="009B4B42" w:rsidRPr="00C63F94" w:rsidRDefault="009B4B42" w:rsidP="00373928">
      <w:pPr>
        <w:pStyle w:val="Textosinformato"/>
        <w:spacing w:line="276" w:lineRule="auto"/>
        <w:jc w:val="both"/>
        <w:rPr>
          <w:rFonts w:ascii="Arial" w:hAnsi="Arial" w:cs="Arial"/>
          <w:sz w:val="22"/>
          <w:szCs w:val="22"/>
          <w:lang w:val="es-MX"/>
        </w:rPr>
      </w:pPr>
      <w:r w:rsidRPr="00C63F94">
        <w:rPr>
          <w:rFonts w:ascii="Arial" w:hAnsi="Arial" w:cs="Arial"/>
          <w:bCs/>
          <w:sz w:val="22"/>
          <w:szCs w:val="22"/>
          <w:lang w:val="es-MX"/>
        </w:rPr>
        <w:t>De acuerdo al Plan Nacional de Garantías Electorales Elecciones (año), quedó establecido que al interior de la Comisiones Departamentales se conformará esta Unidad, la cual tendrá relación directa con la URIEL central con el objeto de atender prontamente la queja y denuncia ciudadana en contra del proceso electoral, para el efecto la URIEL del Nivel Nacional fijará los lineamientos  y protocolos para Instaurar dicha Unidad en cada uno de los departamentos, la cual  concentrará la información en una base de datos centralizada donde se recopilará y consolidará la información de los municipios. Se impartirá la respectiva capacitación y se expedirá una circular en tal sentido instruyendo en el nivel territorial para la puesta en funcionamiento de la misma.</w:t>
      </w:r>
    </w:p>
    <w:p w:rsidR="009B4B42" w:rsidRPr="00C63F94" w:rsidRDefault="009B4B42" w:rsidP="00373928">
      <w:pPr>
        <w:pStyle w:val="Textoindependiente2"/>
        <w:spacing w:after="0" w:line="276" w:lineRule="auto"/>
        <w:jc w:val="both"/>
        <w:rPr>
          <w:rFonts w:ascii="Arial" w:hAnsi="Arial" w:cs="Arial"/>
          <w:b/>
          <w:sz w:val="22"/>
          <w:szCs w:val="22"/>
          <w:lang w:val="es-MX"/>
        </w:rPr>
      </w:pPr>
    </w:p>
    <w:p w:rsidR="009B4B42" w:rsidRPr="00C63F94" w:rsidRDefault="009B4B42" w:rsidP="009B4B42">
      <w:pPr>
        <w:pStyle w:val="Textoindependiente2"/>
        <w:spacing w:after="0" w:line="240" w:lineRule="auto"/>
        <w:jc w:val="both"/>
        <w:rPr>
          <w:rFonts w:ascii="Arial" w:hAnsi="Arial" w:cs="Arial"/>
          <w:b/>
          <w:sz w:val="22"/>
          <w:szCs w:val="22"/>
          <w:lang w:val="es-MX"/>
        </w:rPr>
      </w:pPr>
      <w:r w:rsidRPr="00C63F94">
        <w:rPr>
          <w:rFonts w:ascii="Arial" w:hAnsi="Arial" w:cs="Arial"/>
          <w:b/>
          <w:sz w:val="22"/>
          <w:szCs w:val="22"/>
          <w:lang w:val="es-MX"/>
        </w:rPr>
        <w:t>LEY DE GARANTÍAS ELECTORALES:</w:t>
      </w:r>
    </w:p>
    <w:p w:rsidR="009B4B42" w:rsidRPr="00C63F94" w:rsidRDefault="009B4B42" w:rsidP="009B4B42">
      <w:pPr>
        <w:pStyle w:val="Textosinformato"/>
        <w:jc w:val="both"/>
        <w:rPr>
          <w:rFonts w:ascii="Arial" w:hAnsi="Arial" w:cs="Arial"/>
          <w:sz w:val="22"/>
          <w:szCs w:val="22"/>
          <w:lang w:val="es-MX"/>
        </w:rPr>
      </w:pPr>
    </w:p>
    <w:p w:rsidR="009B4B42" w:rsidRPr="00C63F94" w:rsidRDefault="009B4B42" w:rsidP="009B4B42">
      <w:pPr>
        <w:pStyle w:val="Textosinformato"/>
        <w:jc w:val="both"/>
        <w:rPr>
          <w:rFonts w:ascii="Arial" w:hAnsi="Arial" w:cs="Arial"/>
          <w:sz w:val="22"/>
          <w:szCs w:val="22"/>
        </w:rPr>
      </w:pPr>
      <w:r w:rsidRPr="00C63F94">
        <w:rPr>
          <w:rFonts w:ascii="Arial" w:hAnsi="Arial" w:cs="Arial"/>
          <w:sz w:val="22"/>
          <w:szCs w:val="22"/>
          <w:lang w:val="es-MX"/>
        </w:rPr>
        <w:t>Dar estricto</w:t>
      </w:r>
      <w:r w:rsidRPr="00C63F94">
        <w:rPr>
          <w:rFonts w:ascii="Arial" w:hAnsi="Arial" w:cs="Arial"/>
          <w:sz w:val="22"/>
          <w:szCs w:val="22"/>
        </w:rPr>
        <w:t xml:space="preserve"> cumplimiento de la Ley 996 de 2005. </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95799C">
      <w:pPr>
        <w:pStyle w:val="Textoindependiente2"/>
        <w:spacing w:after="0" w:line="276" w:lineRule="auto"/>
        <w:jc w:val="both"/>
        <w:rPr>
          <w:rFonts w:ascii="Arial" w:hAnsi="Arial" w:cs="Arial"/>
          <w:sz w:val="22"/>
          <w:szCs w:val="22"/>
        </w:rPr>
      </w:pPr>
      <w:r w:rsidRPr="00C63F94">
        <w:rPr>
          <w:rFonts w:ascii="Arial" w:hAnsi="Arial" w:cs="Arial"/>
          <w:sz w:val="22"/>
          <w:szCs w:val="22"/>
        </w:rPr>
        <w:t>Para lo cual se vigilará la nómina oficial y se impartieron instrucciones mediante Directiva Unificada No.   del (día-mes-año), expedida por la Procuraduría General de la Nación, con el fin de garantizar el cumplimiento a la ley para prevenir la indebida participación en política de los servidores públicos y utilización de los bienes y patrimonio de Estado con criterios partidistas, la contratación indebida y la utilización de programas sociales para los mismos fines, se les recomienda divulgar estas directrices.</w:t>
      </w:r>
    </w:p>
    <w:p w:rsidR="009B4B42" w:rsidRPr="00C63F94" w:rsidRDefault="009B4B42" w:rsidP="0095799C">
      <w:pPr>
        <w:pStyle w:val="Textosinformato"/>
        <w:spacing w:line="276" w:lineRule="auto"/>
        <w:jc w:val="both"/>
        <w:rPr>
          <w:rFonts w:ascii="Arial" w:hAnsi="Arial" w:cs="Arial"/>
          <w:sz w:val="22"/>
          <w:szCs w:val="22"/>
          <w:lang w:val="es-ES"/>
        </w:rPr>
      </w:pPr>
    </w:p>
    <w:p w:rsidR="009B4B42" w:rsidRPr="00C63F94" w:rsidRDefault="009B4B42" w:rsidP="0095799C">
      <w:pPr>
        <w:pStyle w:val="Textosinformato"/>
        <w:spacing w:line="276" w:lineRule="auto"/>
        <w:jc w:val="both"/>
        <w:rPr>
          <w:rFonts w:ascii="Arial" w:hAnsi="Arial" w:cs="Arial"/>
          <w:sz w:val="22"/>
          <w:szCs w:val="22"/>
          <w:lang w:val="es-ES"/>
        </w:rPr>
      </w:pPr>
      <w:r w:rsidRPr="00C63F94">
        <w:rPr>
          <w:rFonts w:ascii="Arial" w:hAnsi="Arial" w:cs="Arial"/>
          <w:sz w:val="22"/>
          <w:szCs w:val="22"/>
          <w:lang w:val="es-ES"/>
        </w:rPr>
        <w:t xml:space="preserve">Así mismo se les recomienda ingresar a la página Web de este Ministerio </w:t>
      </w:r>
      <w:hyperlink r:id="rId8" w:history="1">
        <w:r w:rsidRPr="00C63F94">
          <w:rPr>
            <w:rStyle w:val="Hipervnculo"/>
            <w:rFonts w:ascii="Arial" w:hAnsi="Arial" w:cs="Arial"/>
            <w:sz w:val="22"/>
            <w:szCs w:val="22"/>
          </w:rPr>
          <w:t>www.mij.gov.co</w:t>
        </w:r>
      </w:hyperlink>
      <w:r w:rsidRPr="00C63F94">
        <w:rPr>
          <w:rFonts w:ascii="Arial" w:hAnsi="Arial" w:cs="Arial"/>
          <w:sz w:val="22"/>
          <w:szCs w:val="22"/>
          <w:lang w:val="es-ES"/>
        </w:rPr>
        <w:t xml:space="preserve">  Dirección para la Democracia, Participación Ciudadana y Acción Comunal, elecciones (año), donde podrán consultar los actos administrativos que se expiden con ocasión de los procesos electorales.</w:t>
      </w:r>
    </w:p>
    <w:p w:rsidR="00C63F94" w:rsidRPr="00C63F94" w:rsidRDefault="00C63F94" w:rsidP="009B4B42">
      <w:pPr>
        <w:jc w:val="both"/>
        <w:rPr>
          <w:rFonts w:ascii="Arial" w:hAnsi="Arial" w:cs="Arial"/>
        </w:rPr>
      </w:pPr>
    </w:p>
    <w:p w:rsidR="009B4B42" w:rsidRPr="00C63F94" w:rsidRDefault="009B4B42" w:rsidP="009B4B42">
      <w:pPr>
        <w:pStyle w:val="Ttulo1"/>
        <w:rPr>
          <w:rFonts w:ascii="Arial" w:hAnsi="Arial" w:cs="Arial"/>
          <w:sz w:val="22"/>
          <w:szCs w:val="22"/>
        </w:rPr>
      </w:pPr>
      <w:r w:rsidRPr="00C63F94">
        <w:rPr>
          <w:rFonts w:ascii="Arial" w:hAnsi="Arial" w:cs="Arial"/>
          <w:b/>
          <w:sz w:val="22"/>
          <w:szCs w:val="22"/>
          <w:lang w:val="es-ES"/>
        </w:rPr>
        <w:t xml:space="preserve"> </w:t>
      </w:r>
      <w:r w:rsidRPr="00C63F94">
        <w:rPr>
          <w:rFonts w:ascii="Arial" w:hAnsi="Arial" w:cs="Arial"/>
          <w:b/>
          <w:sz w:val="22"/>
          <w:szCs w:val="22"/>
        </w:rPr>
        <w:t>EN MATERIA DE APOYO LOGÍSTICO</w:t>
      </w:r>
      <w:r w:rsidRPr="00C63F94">
        <w:rPr>
          <w:rFonts w:ascii="Arial" w:hAnsi="Arial" w:cs="Arial"/>
          <w:sz w:val="22"/>
          <w:szCs w:val="22"/>
        </w:rPr>
        <w:t>:</w:t>
      </w:r>
    </w:p>
    <w:p w:rsidR="009B4B42" w:rsidRPr="00C63F94" w:rsidRDefault="009B4B42" w:rsidP="009B4B42">
      <w:pPr>
        <w:jc w:val="both"/>
        <w:rPr>
          <w:rFonts w:ascii="Arial" w:hAnsi="Arial" w:cs="Arial"/>
          <w:b/>
          <w:lang w:val="es-MX"/>
        </w:rPr>
      </w:pPr>
    </w:p>
    <w:p w:rsidR="009B4B42" w:rsidRPr="00C63F94" w:rsidRDefault="009B4B42" w:rsidP="009B4B42">
      <w:pPr>
        <w:jc w:val="both"/>
        <w:rPr>
          <w:rFonts w:ascii="Arial" w:hAnsi="Arial" w:cs="Arial"/>
          <w:b/>
          <w:lang w:val="es-MX"/>
        </w:rPr>
      </w:pPr>
      <w:r w:rsidRPr="00C63F94">
        <w:rPr>
          <w:rFonts w:ascii="Arial" w:hAnsi="Arial" w:cs="Arial"/>
          <w:b/>
          <w:lang w:val="es-MX"/>
        </w:rPr>
        <w:t>Apropiación de Gastos Electorales.</w:t>
      </w:r>
    </w:p>
    <w:p w:rsidR="009B4B42" w:rsidRDefault="009B4B42" w:rsidP="00121E81">
      <w:pPr>
        <w:pStyle w:val="Textoindependiente3"/>
        <w:spacing w:after="0"/>
        <w:jc w:val="both"/>
        <w:rPr>
          <w:rFonts w:ascii="Arial" w:hAnsi="Arial" w:cs="Arial"/>
          <w:sz w:val="22"/>
          <w:szCs w:val="22"/>
        </w:rPr>
      </w:pPr>
      <w:r w:rsidRPr="00C63F94">
        <w:rPr>
          <w:rFonts w:ascii="Arial" w:hAnsi="Arial" w:cs="Arial"/>
          <w:sz w:val="22"/>
          <w:szCs w:val="22"/>
        </w:rPr>
        <w:t>Se impartió la Circular No.   de (día-mes-año), para lo cual se les solicita dar estricta aplicación al artículo 46 del Decreto 3264 de 1963, apropiación de gastos electorales en relación con las elecciones de (clase de elección), se recomienda prestar la debida colaboración y apoyo a las Registradurías en todos los municipios.</w:t>
      </w:r>
    </w:p>
    <w:p w:rsidR="00121E81" w:rsidRPr="00C63F94" w:rsidRDefault="00121E81" w:rsidP="00121E81">
      <w:pPr>
        <w:pStyle w:val="Textoindependiente3"/>
        <w:spacing w:after="0"/>
        <w:jc w:val="both"/>
        <w:rPr>
          <w:rFonts w:ascii="Arial" w:hAnsi="Arial" w:cs="Arial"/>
          <w:sz w:val="22"/>
          <w:szCs w:val="22"/>
        </w:rPr>
      </w:pPr>
    </w:p>
    <w:p w:rsidR="009B4B42" w:rsidRPr="00C63F94" w:rsidRDefault="009B4B42" w:rsidP="009B4B42">
      <w:pPr>
        <w:jc w:val="both"/>
        <w:rPr>
          <w:rFonts w:ascii="Arial" w:hAnsi="Arial" w:cs="Arial"/>
        </w:rPr>
      </w:pPr>
      <w:r w:rsidRPr="00C63F94">
        <w:rPr>
          <w:rFonts w:ascii="Arial" w:eastAsia="Batang" w:hAnsi="Arial" w:cs="Arial"/>
          <w:lang w:val="es-ES" w:eastAsia="es-ES"/>
        </w:rPr>
        <w:t>Dar el apoyo que requieran los Delegados Presidenciales y los Gerentes Electorales de este Ministerio.</w:t>
      </w: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sz w:val="22"/>
          <w:szCs w:val="22"/>
        </w:rPr>
        <w:lastRenderedPageBreak/>
        <w:t>Es de advertir que, en materia de rendición de informes y suministro de las actas de la Comisiones, se solicitará a la Procuraduría General de la Nación la vigilancia correspondiente.</w:t>
      </w:r>
    </w:p>
    <w:p w:rsidR="009B4B42" w:rsidRPr="00C63F94" w:rsidRDefault="009B4B42" w:rsidP="009B4B42">
      <w:pPr>
        <w:pStyle w:val="Textoindependiente2"/>
        <w:spacing w:after="0" w:line="240" w:lineRule="auto"/>
        <w:jc w:val="both"/>
        <w:rPr>
          <w:rFonts w:ascii="Arial" w:hAnsi="Arial" w:cs="Arial"/>
          <w:sz w:val="22"/>
          <w:szCs w:val="22"/>
        </w:rPr>
      </w:pPr>
    </w:p>
    <w:p w:rsidR="009B4B42" w:rsidRPr="00C63F94" w:rsidRDefault="009B4B42" w:rsidP="009B4B42">
      <w:pPr>
        <w:pStyle w:val="Textoindependiente2"/>
        <w:spacing w:after="0" w:line="240" w:lineRule="auto"/>
        <w:jc w:val="both"/>
        <w:rPr>
          <w:rFonts w:ascii="Arial" w:hAnsi="Arial" w:cs="Arial"/>
          <w:sz w:val="22"/>
          <w:szCs w:val="22"/>
        </w:rPr>
      </w:pPr>
      <w:r w:rsidRPr="00C63F94">
        <w:rPr>
          <w:rFonts w:ascii="Arial" w:hAnsi="Arial" w:cs="Arial"/>
          <w:sz w:val="22"/>
          <w:szCs w:val="22"/>
        </w:rPr>
        <w:t>De acuerdo a lo anterior, les solicito su valiosa colaboración con el objeto de que los procesos electorales cumplan los objetivos y los requisitos que la Constitución Política y la Ley señalen.</w:t>
      </w:r>
    </w:p>
    <w:p w:rsidR="009B4B42" w:rsidRPr="00C63F94" w:rsidRDefault="009B4B42" w:rsidP="009B4B42">
      <w:pPr>
        <w:jc w:val="both"/>
        <w:rPr>
          <w:rFonts w:ascii="Arial" w:hAnsi="Arial" w:cs="Arial"/>
        </w:rPr>
      </w:pPr>
    </w:p>
    <w:p w:rsidR="009B4B42" w:rsidRPr="00C63F94" w:rsidRDefault="009B4B42" w:rsidP="009B4B42">
      <w:pPr>
        <w:jc w:val="both"/>
        <w:rPr>
          <w:rFonts w:ascii="Arial" w:eastAsia="Batang" w:hAnsi="Arial" w:cs="Arial"/>
          <w:lang w:val="es-ES" w:eastAsia="es-ES"/>
        </w:rPr>
      </w:pPr>
      <w:r w:rsidRPr="00C63F94">
        <w:rPr>
          <w:rFonts w:ascii="Arial" w:eastAsia="Batang" w:hAnsi="Arial" w:cs="Arial"/>
          <w:lang w:val="es-ES" w:eastAsia="es-ES"/>
        </w:rPr>
        <w:t>Con saludos de consideración y respeto,</w:t>
      </w:r>
    </w:p>
    <w:p w:rsidR="009B4B42" w:rsidRPr="00C63F94" w:rsidRDefault="009B4B42" w:rsidP="009B4B42">
      <w:pPr>
        <w:jc w:val="both"/>
        <w:rPr>
          <w:rFonts w:ascii="Arial" w:hAnsi="Arial" w:cs="Arial"/>
        </w:rPr>
      </w:pPr>
    </w:p>
    <w:p w:rsidR="009B4B42" w:rsidRPr="00C63F94" w:rsidRDefault="009B4B42" w:rsidP="009B4B42">
      <w:pPr>
        <w:jc w:val="both"/>
        <w:rPr>
          <w:rFonts w:ascii="Arial" w:hAnsi="Arial" w:cs="Arial"/>
        </w:rPr>
      </w:pPr>
    </w:p>
    <w:p w:rsidR="00E22014" w:rsidRPr="00C63F94" w:rsidRDefault="00E22014" w:rsidP="009B4B42">
      <w:pPr>
        <w:jc w:val="both"/>
        <w:rPr>
          <w:rFonts w:ascii="Arial" w:hAnsi="Arial" w:cs="Arial"/>
        </w:rPr>
      </w:pPr>
    </w:p>
    <w:p w:rsidR="00C63F94" w:rsidRDefault="00C63F94" w:rsidP="009B4B42">
      <w:pPr>
        <w:jc w:val="center"/>
        <w:rPr>
          <w:rFonts w:ascii="Arial" w:hAnsi="Arial" w:cs="Arial"/>
          <w:b/>
        </w:rPr>
      </w:pPr>
    </w:p>
    <w:p w:rsidR="00C63F94" w:rsidRDefault="00C63F94" w:rsidP="009B4B42">
      <w:pPr>
        <w:jc w:val="center"/>
        <w:rPr>
          <w:rFonts w:ascii="Arial" w:hAnsi="Arial" w:cs="Arial"/>
          <w:b/>
        </w:rPr>
      </w:pPr>
    </w:p>
    <w:p w:rsidR="00C63F94" w:rsidRDefault="00C63F94" w:rsidP="00AE5214">
      <w:pPr>
        <w:rPr>
          <w:rFonts w:ascii="Arial" w:hAnsi="Arial" w:cs="Arial"/>
          <w:b/>
        </w:rPr>
      </w:pPr>
    </w:p>
    <w:p w:rsidR="00C63F94" w:rsidRDefault="00C63F94" w:rsidP="009B4B42">
      <w:pPr>
        <w:jc w:val="center"/>
        <w:rPr>
          <w:rFonts w:ascii="Arial" w:hAnsi="Arial" w:cs="Arial"/>
          <w:b/>
        </w:rPr>
      </w:pPr>
    </w:p>
    <w:p w:rsidR="00C63F94" w:rsidRDefault="00C63F94" w:rsidP="009B4B42">
      <w:pPr>
        <w:jc w:val="center"/>
        <w:rPr>
          <w:rFonts w:ascii="Arial" w:hAnsi="Arial" w:cs="Arial"/>
          <w:b/>
        </w:rPr>
      </w:pPr>
    </w:p>
    <w:p w:rsidR="009B4B42" w:rsidRPr="00C63F94" w:rsidRDefault="009B4B42" w:rsidP="009B4B42">
      <w:pPr>
        <w:jc w:val="center"/>
        <w:rPr>
          <w:rFonts w:ascii="Arial" w:hAnsi="Arial" w:cs="Arial"/>
          <w:b/>
        </w:rPr>
      </w:pPr>
      <w:r w:rsidRPr="00C63F94">
        <w:rPr>
          <w:rFonts w:ascii="Arial" w:hAnsi="Arial" w:cs="Arial"/>
          <w:b/>
        </w:rPr>
        <w:t>FIRMA</w:t>
      </w:r>
    </w:p>
    <w:p w:rsidR="009B4B42" w:rsidRPr="00C63F94" w:rsidRDefault="009B4B42" w:rsidP="009B4B42">
      <w:pPr>
        <w:jc w:val="center"/>
        <w:rPr>
          <w:rFonts w:ascii="Arial" w:hAnsi="Arial" w:cs="Arial"/>
        </w:rPr>
      </w:pPr>
      <w:r w:rsidRPr="00C63F94">
        <w:rPr>
          <w:rFonts w:ascii="Arial" w:hAnsi="Arial" w:cs="Arial"/>
        </w:rPr>
        <w:t xml:space="preserve">Ministro del Interior </w:t>
      </w:r>
    </w:p>
    <w:p w:rsidR="009B4B42" w:rsidRPr="00C63F94" w:rsidRDefault="009B4B42" w:rsidP="009B4B42">
      <w:pPr>
        <w:rPr>
          <w:rFonts w:ascii="Arial" w:hAnsi="Arial" w:cs="Arial"/>
        </w:rPr>
      </w:pPr>
    </w:p>
    <w:p w:rsidR="009B4B42" w:rsidRPr="00560FB6" w:rsidRDefault="009B4B42" w:rsidP="009B4B42">
      <w:pPr>
        <w:spacing w:after="0"/>
        <w:rPr>
          <w:rFonts w:ascii="Arial" w:hAnsi="Arial" w:cs="Arial"/>
          <w:sz w:val="16"/>
          <w:szCs w:val="16"/>
        </w:rPr>
      </w:pPr>
      <w:r w:rsidRPr="00560FB6">
        <w:rPr>
          <w:rFonts w:ascii="Arial" w:hAnsi="Arial" w:cs="Arial"/>
          <w:sz w:val="16"/>
          <w:szCs w:val="16"/>
        </w:rPr>
        <w:t xml:space="preserve">Elaborado por: Coordinador </w:t>
      </w:r>
    </w:p>
    <w:p w:rsidR="009B4B42" w:rsidRPr="00560FB6" w:rsidRDefault="009B4B42" w:rsidP="009B4B42">
      <w:pPr>
        <w:spacing w:after="0"/>
        <w:rPr>
          <w:rFonts w:ascii="Arial" w:hAnsi="Arial" w:cs="Arial"/>
          <w:sz w:val="16"/>
          <w:szCs w:val="16"/>
        </w:rPr>
      </w:pPr>
      <w:r w:rsidRPr="00560FB6">
        <w:rPr>
          <w:rFonts w:ascii="Arial" w:hAnsi="Arial" w:cs="Arial"/>
          <w:sz w:val="16"/>
          <w:szCs w:val="16"/>
        </w:rPr>
        <w:t xml:space="preserve">Revisado por: </w:t>
      </w:r>
      <w:r w:rsidR="00AE5214">
        <w:rPr>
          <w:rFonts w:ascii="Arial" w:hAnsi="Arial" w:cs="Arial"/>
          <w:sz w:val="16"/>
          <w:szCs w:val="16"/>
        </w:rPr>
        <w:t>director(a)</w:t>
      </w:r>
      <w:r w:rsidRPr="00560FB6">
        <w:rPr>
          <w:rFonts w:ascii="Arial" w:hAnsi="Arial" w:cs="Arial"/>
          <w:sz w:val="16"/>
          <w:szCs w:val="16"/>
        </w:rPr>
        <w:t xml:space="preserve"> para la Democracia, Participación Ciudadana y</w:t>
      </w:r>
      <w:r w:rsidR="00AE5214">
        <w:rPr>
          <w:rFonts w:ascii="Arial" w:hAnsi="Arial" w:cs="Arial"/>
          <w:sz w:val="16"/>
          <w:szCs w:val="16"/>
        </w:rPr>
        <w:t xml:space="preserve"> </w:t>
      </w:r>
      <w:r w:rsidRPr="00560FB6">
        <w:rPr>
          <w:rFonts w:ascii="Arial" w:hAnsi="Arial" w:cs="Arial"/>
          <w:sz w:val="16"/>
          <w:szCs w:val="16"/>
        </w:rPr>
        <w:t>Acción Comunal</w:t>
      </w:r>
    </w:p>
    <w:p w:rsidR="009B4B42" w:rsidRPr="00560FB6" w:rsidRDefault="009B4B42" w:rsidP="009B4B42">
      <w:pPr>
        <w:spacing w:after="0"/>
        <w:rPr>
          <w:rFonts w:ascii="Arial" w:hAnsi="Arial" w:cs="Arial"/>
          <w:sz w:val="16"/>
          <w:szCs w:val="16"/>
        </w:rPr>
      </w:pPr>
      <w:r w:rsidRPr="00560FB6">
        <w:rPr>
          <w:rFonts w:ascii="Arial" w:hAnsi="Arial" w:cs="Arial"/>
          <w:sz w:val="16"/>
          <w:szCs w:val="16"/>
        </w:rPr>
        <w:t xml:space="preserve">Aprobado por: </w:t>
      </w:r>
      <w:r w:rsidR="00AE5214">
        <w:rPr>
          <w:rFonts w:ascii="Arial" w:hAnsi="Arial" w:cs="Arial"/>
          <w:bCs/>
          <w:spacing w:val="-1"/>
          <w:sz w:val="16"/>
          <w:szCs w:val="16"/>
          <w:lang w:val="es-ES_tradnl"/>
        </w:rPr>
        <w:t>viceministro(a)</w:t>
      </w:r>
      <w:r w:rsidRPr="00560FB6">
        <w:rPr>
          <w:rFonts w:ascii="Arial" w:hAnsi="Arial" w:cs="Arial"/>
          <w:bCs/>
          <w:spacing w:val="-1"/>
          <w:sz w:val="16"/>
          <w:szCs w:val="16"/>
          <w:lang w:val="es-ES_tradnl"/>
        </w:rPr>
        <w:t xml:space="preserve"> </w:t>
      </w:r>
      <w:r w:rsidR="008F7173">
        <w:rPr>
          <w:rFonts w:ascii="Arial" w:hAnsi="Arial" w:cs="Arial"/>
          <w:bCs/>
          <w:spacing w:val="-1"/>
          <w:sz w:val="16"/>
          <w:szCs w:val="16"/>
          <w:lang w:val="es-ES_tradnl"/>
        </w:rPr>
        <w:t xml:space="preserve">general del interior </w:t>
      </w:r>
      <w:r w:rsidR="00AE5214">
        <w:rPr>
          <w:rFonts w:ascii="Arial" w:hAnsi="Arial" w:cs="Arial"/>
          <w:bCs/>
          <w:spacing w:val="-1"/>
          <w:sz w:val="16"/>
          <w:szCs w:val="16"/>
          <w:lang w:val="es-ES_tradnl"/>
        </w:rPr>
        <w:t xml:space="preserve"> </w:t>
      </w:r>
    </w:p>
    <w:p w:rsidR="009B4B42" w:rsidRPr="00560FB6" w:rsidRDefault="009B4B42" w:rsidP="009B4B42">
      <w:pPr>
        <w:spacing w:after="0"/>
        <w:rPr>
          <w:rFonts w:ascii="Arial" w:hAnsi="Arial" w:cs="Arial"/>
          <w:sz w:val="16"/>
          <w:szCs w:val="16"/>
        </w:rPr>
      </w:pPr>
      <w:r w:rsidRPr="00560FB6">
        <w:rPr>
          <w:rFonts w:ascii="Arial" w:hAnsi="Arial" w:cs="Arial"/>
          <w:sz w:val="16"/>
          <w:szCs w:val="16"/>
        </w:rPr>
        <w:t xml:space="preserve">Dependencia: Dirección para la Democracia, Participación Ciudadana y Acción Comunal </w:t>
      </w:r>
    </w:p>
    <w:p w:rsidR="009B4B42" w:rsidRPr="00560FB6" w:rsidRDefault="009B4B42" w:rsidP="009B4B42">
      <w:pPr>
        <w:spacing w:after="0"/>
        <w:rPr>
          <w:rFonts w:ascii="Arial" w:hAnsi="Arial" w:cs="Arial"/>
          <w:b/>
          <w:sz w:val="16"/>
          <w:szCs w:val="16"/>
          <w:lang w:val="fr-FR"/>
        </w:rPr>
      </w:pPr>
      <w:r w:rsidRPr="00560FB6">
        <w:rPr>
          <w:rFonts w:ascii="Arial" w:hAnsi="Arial" w:cs="Arial"/>
          <w:sz w:val="16"/>
          <w:szCs w:val="16"/>
        </w:rPr>
        <w:t>Al responder cite este número: DDP-2100</w:t>
      </w:r>
    </w:p>
    <w:p w:rsidR="009B4B42" w:rsidRPr="00560FB6" w:rsidRDefault="009B4B42" w:rsidP="009B4B42">
      <w:pPr>
        <w:spacing w:after="0"/>
        <w:rPr>
          <w:rFonts w:ascii="Arial" w:hAnsi="Arial" w:cs="Arial"/>
          <w:sz w:val="16"/>
          <w:szCs w:val="16"/>
        </w:rPr>
      </w:pPr>
      <w:r w:rsidRPr="00560FB6">
        <w:rPr>
          <w:rFonts w:ascii="Arial" w:hAnsi="Arial" w:cs="Arial"/>
          <w:sz w:val="16"/>
          <w:szCs w:val="16"/>
        </w:rPr>
        <w:t>T.R.D.</w:t>
      </w:r>
    </w:p>
    <w:p w:rsidR="005B434B" w:rsidRPr="00560FB6" w:rsidRDefault="005B434B" w:rsidP="009B4B42">
      <w:pPr>
        <w:rPr>
          <w:rFonts w:ascii="Arial" w:hAnsi="Arial" w:cs="Arial"/>
          <w:sz w:val="16"/>
          <w:szCs w:val="16"/>
        </w:rPr>
      </w:pPr>
    </w:p>
    <w:sectPr w:rsidR="005B434B" w:rsidRPr="00560FB6" w:rsidSect="00966790">
      <w:headerReference w:type="even" r:id="rId9"/>
      <w:headerReference w:type="default" r:id="rId10"/>
      <w:footerReference w:type="even" r:id="rId11"/>
      <w:footerReference w:type="default" r:id="rId12"/>
      <w:headerReference w:type="first" r:id="rId13"/>
      <w:footerReference w:type="first" r:id="rId14"/>
      <w:pgSz w:w="12240" w:h="15840" w:code="1"/>
      <w:pgMar w:top="1985" w:right="1701" w:bottom="1418"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79C" w:rsidRDefault="008D179C" w:rsidP="00FA4694">
      <w:pPr>
        <w:spacing w:after="0" w:line="240" w:lineRule="auto"/>
      </w:pPr>
      <w:r>
        <w:separator/>
      </w:r>
    </w:p>
  </w:endnote>
  <w:endnote w:type="continuationSeparator" w:id="0">
    <w:p w:rsidR="008D179C" w:rsidRDefault="008D179C" w:rsidP="00F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ork Sans">
    <w:altName w:val="Calibri"/>
    <w:charset w:val="00"/>
    <w:family w:val="auto"/>
    <w:pitch w:val="variable"/>
    <w:sig w:usb0="00000007" w:usb1="00000001" w:usb2="00000000" w:usb3="00000000" w:csb0="00000093" w:csb1="00000000"/>
  </w:font>
  <w:font w:name="Work Sans SemiBold">
    <w:altName w:val="Courier New"/>
    <w:charset w:val="00"/>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DE" w:rsidRPr="00513069" w:rsidRDefault="006B42DE" w:rsidP="006B42DE">
    <w:pPr>
      <w:pStyle w:val="Encabezado"/>
      <w:rPr>
        <w:rFonts w:ascii="Arial" w:hAnsi="Arial" w:cs="Arial"/>
      </w:rPr>
    </w:pPr>
  </w:p>
  <w:p w:rsidR="006B42DE" w:rsidRDefault="006B42DE" w:rsidP="006B42DE"/>
  <w:p w:rsidR="006B42DE" w:rsidRPr="00966790" w:rsidRDefault="006B42DE" w:rsidP="006B42DE">
    <w:pPr>
      <w:pStyle w:val="Piedepgina"/>
      <w:tabs>
        <w:tab w:val="left" w:pos="2296"/>
      </w:tabs>
      <w:rPr>
        <w:rFonts w:ascii="Arial" w:hAnsi="Arial" w:cs="Arial"/>
        <w:b/>
        <w:color w:val="0070C0"/>
        <w:sz w:val="18"/>
        <w:szCs w:val="18"/>
      </w:rPr>
    </w:pPr>
    <w:r w:rsidRPr="00966790">
      <w:rPr>
        <w:rFonts w:ascii="Arial" w:hAnsi="Arial" w:cs="Arial"/>
        <w:b/>
        <w:color w:val="0070C0"/>
        <w:sz w:val="18"/>
        <w:szCs w:val="18"/>
      </w:rPr>
      <w:t>MINISTERIO DEL INTERIOR</w:t>
    </w:r>
  </w:p>
  <w:p w:rsidR="006B42DE" w:rsidRPr="00966790" w:rsidRDefault="006B42DE" w:rsidP="006B42DE">
    <w:pPr>
      <w:pStyle w:val="Piedepgina"/>
      <w:rPr>
        <w:rFonts w:ascii="Arial" w:hAnsi="Arial" w:cs="Arial"/>
        <w:sz w:val="18"/>
        <w:szCs w:val="18"/>
      </w:rPr>
    </w:pPr>
    <w:r w:rsidRPr="00966790">
      <w:rPr>
        <w:rFonts w:ascii="Arial" w:hAnsi="Arial" w:cs="Arial"/>
        <w:sz w:val="18"/>
        <w:szCs w:val="18"/>
      </w:rPr>
      <w:t xml:space="preserve">Calle 12B </w:t>
    </w:r>
    <w:r w:rsidR="00B274D9">
      <w:rPr>
        <w:rFonts w:ascii="Arial" w:hAnsi="Arial" w:cs="Arial"/>
        <w:sz w:val="18"/>
        <w:szCs w:val="18"/>
      </w:rPr>
      <w:t>-</w:t>
    </w:r>
    <w:r w:rsidRPr="00966790">
      <w:rPr>
        <w:rFonts w:ascii="Arial" w:hAnsi="Arial" w:cs="Arial"/>
        <w:sz w:val="18"/>
        <w:szCs w:val="18"/>
      </w:rPr>
      <w:t xml:space="preserve"> 8-46 Bogotá - Colombia </w:t>
    </w:r>
    <w:r w:rsidRPr="00966790">
      <w:rPr>
        <w:rFonts w:ascii="Arial" w:hAnsi="Arial" w:cs="Arial"/>
        <w:sz w:val="18"/>
        <w:szCs w:val="18"/>
      </w:rPr>
      <w:sym w:font="Wingdings" w:char="F073"/>
    </w:r>
    <w:r w:rsidRPr="00966790">
      <w:rPr>
        <w:rFonts w:ascii="Arial" w:hAnsi="Arial" w:cs="Arial"/>
        <w:sz w:val="18"/>
        <w:szCs w:val="18"/>
      </w:rPr>
      <w:t xml:space="preserve">  Código postal 111711                                            Vr.</w:t>
    </w:r>
    <w:r w:rsidR="00A115E7" w:rsidRPr="00A115E7">
      <w:rPr>
        <w:rFonts w:ascii="Arial" w:hAnsi="Arial" w:cs="Arial"/>
        <w:sz w:val="18"/>
        <w:szCs w:val="18"/>
      </w:rPr>
      <w:t>0</w:t>
    </w:r>
    <w:r w:rsidR="00A72D25">
      <w:rPr>
        <w:rFonts w:ascii="Arial" w:hAnsi="Arial" w:cs="Arial"/>
        <w:sz w:val="18"/>
        <w:szCs w:val="18"/>
      </w:rPr>
      <w:t>2</w:t>
    </w:r>
    <w:r w:rsidR="00A115E7" w:rsidRPr="00A115E7">
      <w:rPr>
        <w:rFonts w:ascii="Arial" w:hAnsi="Arial" w:cs="Arial"/>
        <w:sz w:val="18"/>
        <w:szCs w:val="18"/>
      </w:rPr>
      <w:t xml:space="preserve">. </w:t>
    </w:r>
    <w:r w:rsidR="00607386">
      <w:rPr>
        <w:rFonts w:ascii="Arial" w:hAnsi="Arial" w:cs="Arial"/>
        <w:sz w:val="18"/>
        <w:szCs w:val="18"/>
      </w:rPr>
      <w:t>04</w:t>
    </w:r>
    <w:r w:rsidR="00A72D25">
      <w:rPr>
        <w:rFonts w:ascii="Arial" w:hAnsi="Arial" w:cs="Arial"/>
        <w:sz w:val="18"/>
        <w:szCs w:val="18"/>
      </w:rPr>
      <w:t>/</w:t>
    </w:r>
    <w:r w:rsidR="00607386">
      <w:rPr>
        <w:rFonts w:ascii="Arial" w:hAnsi="Arial" w:cs="Arial"/>
        <w:sz w:val="18"/>
        <w:szCs w:val="18"/>
      </w:rPr>
      <w:t>08/2023</w:t>
    </w:r>
  </w:p>
  <w:p w:rsidR="006B42DE" w:rsidRPr="00966790" w:rsidRDefault="006B42DE" w:rsidP="006B42DE">
    <w:pPr>
      <w:pStyle w:val="Piedepgina"/>
      <w:tabs>
        <w:tab w:val="left" w:pos="2296"/>
      </w:tabs>
      <w:rPr>
        <w:rFonts w:ascii="Arial" w:hAnsi="Arial" w:cs="Arial"/>
        <w:sz w:val="18"/>
        <w:szCs w:val="18"/>
      </w:rPr>
    </w:pPr>
    <w:r w:rsidRPr="00966790">
      <w:rPr>
        <w:rFonts w:ascii="Arial" w:hAnsi="Arial" w:cs="Arial"/>
        <w:sz w:val="18"/>
        <w:szCs w:val="18"/>
      </w:rPr>
      <w:t xml:space="preserve">Línea gratuita 018000910403 </w:t>
    </w:r>
    <w:r w:rsidRPr="00966790">
      <w:rPr>
        <w:rFonts w:ascii="Arial" w:hAnsi="Arial" w:cs="Arial"/>
        <w:sz w:val="18"/>
        <w:szCs w:val="18"/>
      </w:rPr>
      <w:sym w:font="Wingdings" w:char="F073"/>
    </w:r>
    <w:r w:rsidRPr="00966790">
      <w:rPr>
        <w:rFonts w:ascii="Arial" w:hAnsi="Arial" w:cs="Arial"/>
        <w:sz w:val="18"/>
        <w:szCs w:val="18"/>
      </w:rPr>
      <w:t xml:space="preserve">  Conmutador (1) 242 74 00                                                        Pág.</w:t>
    </w:r>
    <w:r w:rsidRPr="00966790">
      <w:rPr>
        <w:rFonts w:ascii="Arial" w:hAnsi="Arial" w:cs="Arial"/>
        <w:b/>
        <w:sz w:val="18"/>
        <w:szCs w:val="18"/>
      </w:rPr>
      <w:t xml:space="preserve"> </w:t>
    </w:r>
    <w:r w:rsidRPr="00966790">
      <w:rPr>
        <w:rFonts w:ascii="Arial" w:hAnsi="Arial" w:cs="Arial"/>
        <w:sz w:val="18"/>
        <w:szCs w:val="18"/>
      </w:rPr>
      <w:fldChar w:fldCharType="begin"/>
    </w:r>
    <w:r w:rsidRPr="00966790">
      <w:rPr>
        <w:rFonts w:ascii="Arial" w:hAnsi="Arial" w:cs="Arial"/>
        <w:sz w:val="18"/>
        <w:szCs w:val="18"/>
      </w:rPr>
      <w:instrText xml:space="preserve"> PAGE </w:instrText>
    </w:r>
    <w:r w:rsidRPr="00966790">
      <w:rPr>
        <w:rFonts w:ascii="Arial" w:hAnsi="Arial" w:cs="Arial"/>
        <w:sz w:val="18"/>
        <w:szCs w:val="18"/>
      </w:rPr>
      <w:fldChar w:fldCharType="separate"/>
    </w:r>
    <w:r w:rsidR="00685E51">
      <w:rPr>
        <w:rFonts w:ascii="Arial" w:hAnsi="Arial" w:cs="Arial"/>
        <w:noProof/>
        <w:sz w:val="18"/>
        <w:szCs w:val="18"/>
      </w:rPr>
      <w:t>2</w:t>
    </w:r>
    <w:r w:rsidRPr="00966790">
      <w:rPr>
        <w:rFonts w:ascii="Arial" w:hAnsi="Arial" w:cs="Arial"/>
        <w:sz w:val="18"/>
        <w:szCs w:val="18"/>
      </w:rPr>
      <w:fldChar w:fldCharType="end"/>
    </w:r>
    <w:r w:rsidRPr="00966790">
      <w:rPr>
        <w:rFonts w:ascii="Arial" w:hAnsi="Arial" w:cs="Arial"/>
        <w:sz w:val="18"/>
        <w:szCs w:val="18"/>
      </w:rPr>
      <w:t xml:space="preserve"> de </w:t>
    </w:r>
    <w:r w:rsidRPr="00966790">
      <w:rPr>
        <w:rFonts w:ascii="Arial" w:hAnsi="Arial" w:cs="Arial"/>
        <w:sz w:val="18"/>
        <w:szCs w:val="18"/>
      </w:rPr>
      <w:fldChar w:fldCharType="begin"/>
    </w:r>
    <w:r w:rsidRPr="00966790">
      <w:rPr>
        <w:rFonts w:ascii="Arial" w:hAnsi="Arial" w:cs="Arial"/>
        <w:sz w:val="18"/>
        <w:szCs w:val="18"/>
      </w:rPr>
      <w:instrText xml:space="preserve"> NUMPAGES  </w:instrText>
    </w:r>
    <w:r w:rsidRPr="00966790">
      <w:rPr>
        <w:rFonts w:ascii="Arial" w:hAnsi="Arial" w:cs="Arial"/>
        <w:sz w:val="18"/>
        <w:szCs w:val="18"/>
      </w:rPr>
      <w:fldChar w:fldCharType="separate"/>
    </w:r>
    <w:r w:rsidR="00685E51">
      <w:rPr>
        <w:rFonts w:ascii="Arial" w:hAnsi="Arial" w:cs="Arial"/>
        <w:noProof/>
        <w:sz w:val="18"/>
        <w:szCs w:val="18"/>
      </w:rPr>
      <w:t>6</w:t>
    </w:r>
    <w:r w:rsidRPr="00966790">
      <w:rPr>
        <w:rFonts w:ascii="Arial" w:hAnsi="Arial" w:cs="Arial"/>
        <w:sz w:val="18"/>
        <w:szCs w:val="18"/>
      </w:rPr>
      <w:fldChar w:fldCharType="end"/>
    </w:r>
  </w:p>
  <w:p w:rsidR="00061BE4" w:rsidRPr="007C7F5E" w:rsidRDefault="006B42DE" w:rsidP="006B42DE">
    <w:pPr>
      <w:pStyle w:val="Piedepgina"/>
      <w:rPr>
        <w:rFonts w:ascii="Work Sans" w:hAnsi="Work Sans"/>
        <w:color w:val="31849B" w:themeColor="accent5" w:themeShade="BF"/>
        <w:sz w:val="16"/>
        <w:szCs w:val="16"/>
      </w:rPr>
    </w:pPr>
    <w:r w:rsidRPr="00966790">
      <w:rPr>
        <w:rFonts w:ascii="Arial" w:hAnsi="Arial" w:cs="Arial"/>
        <w:sz w:val="18"/>
        <w:szCs w:val="18"/>
      </w:rPr>
      <w:t xml:space="preserve">www.mininterior.gov.co  </w:t>
    </w:r>
    <w:r w:rsidRPr="00966790">
      <w:rPr>
        <w:rFonts w:ascii="Arial" w:hAnsi="Arial" w:cs="Arial"/>
        <w:sz w:val="18"/>
        <w:szCs w:val="18"/>
      </w:rPr>
      <w:sym w:font="Wingdings" w:char="F073"/>
    </w:r>
    <w:r w:rsidRPr="00966790">
      <w:rPr>
        <w:rFonts w:ascii="Arial" w:hAnsi="Arial" w:cs="Arial"/>
        <w:sz w:val="18"/>
        <w:szCs w:val="18"/>
      </w:rPr>
      <w:t xml:space="preserve">  servicioalciudadano@mininterior.gov.</w:t>
    </w:r>
    <w:r w:rsidR="00C63F94">
      <w:rPr>
        <w:rFonts w:ascii="Arial" w:hAnsi="Arial" w:cs="Arial"/>
        <w:sz w:val="18"/>
        <w:szCs w:val="18"/>
      </w:rPr>
      <w:t>co</w:t>
    </w:r>
    <w:r w:rsidR="007C7F5E">
      <w:rPr>
        <w:rFonts w:ascii="Work Sans SemiBold" w:hAnsi="Work Sans SemiBold"/>
        <w:color w:val="365F91" w:themeColor="accent1" w:themeShade="BF"/>
        <w:sz w:val="16"/>
        <w:szCs w:val="16"/>
      </w:rPr>
      <w:br/>
    </w:r>
    <w:r w:rsidR="005B434B">
      <w:rPr>
        <w:rFonts w:ascii="Work Sans SemiBold" w:hAnsi="Work Sans SemiBold"/>
        <w:color w:val="365F91" w:themeColor="accent1" w:themeShade="BF"/>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B42" w:rsidRPr="00966790" w:rsidRDefault="009B4B42" w:rsidP="009B4B42">
    <w:pPr>
      <w:pStyle w:val="Piedepgina"/>
      <w:tabs>
        <w:tab w:val="left" w:pos="2296"/>
      </w:tabs>
      <w:rPr>
        <w:rFonts w:ascii="Arial" w:hAnsi="Arial" w:cs="Arial"/>
        <w:b/>
        <w:color w:val="0070C0"/>
        <w:sz w:val="18"/>
        <w:szCs w:val="18"/>
      </w:rPr>
    </w:pPr>
    <w:r w:rsidRPr="00966790">
      <w:rPr>
        <w:rFonts w:ascii="Arial" w:hAnsi="Arial" w:cs="Arial"/>
        <w:b/>
        <w:color w:val="0070C0"/>
        <w:sz w:val="18"/>
        <w:szCs w:val="18"/>
      </w:rPr>
      <w:t>MINISTERIO DEL INTERIOR</w:t>
    </w:r>
  </w:p>
  <w:p w:rsidR="009B4B42" w:rsidRPr="00966790" w:rsidRDefault="009B4B42" w:rsidP="009B4B42">
    <w:pPr>
      <w:pStyle w:val="Piedepgina"/>
      <w:rPr>
        <w:rFonts w:ascii="Arial" w:hAnsi="Arial" w:cs="Arial"/>
        <w:sz w:val="18"/>
        <w:szCs w:val="18"/>
      </w:rPr>
    </w:pPr>
    <w:r w:rsidRPr="00966790">
      <w:rPr>
        <w:rFonts w:ascii="Arial" w:hAnsi="Arial" w:cs="Arial"/>
        <w:sz w:val="18"/>
        <w:szCs w:val="18"/>
      </w:rPr>
      <w:t xml:space="preserve">Calle 12B </w:t>
    </w:r>
    <w:r w:rsidR="00B274D9">
      <w:rPr>
        <w:rFonts w:ascii="Arial" w:hAnsi="Arial" w:cs="Arial"/>
        <w:sz w:val="18"/>
        <w:szCs w:val="18"/>
      </w:rPr>
      <w:t>-</w:t>
    </w:r>
    <w:r w:rsidRPr="00966790">
      <w:rPr>
        <w:rFonts w:ascii="Arial" w:hAnsi="Arial" w:cs="Arial"/>
        <w:sz w:val="18"/>
        <w:szCs w:val="18"/>
      </w:rPr>
      <w:t xml:space="preserve"> 8-46 Bogotá - Colombia </w:t>
    </w:r>
    <w:r w:rsidRPr="00966790">
      <w:rPr>
        <w:rFonts w:ascii="Arial" w:hAnsi="Arial" w:cs="Arial"/>
        <w:sz w:val="18"/>
        <w:szCs w:val="18"/>
      </w:rPr>
      <w:sym w:font="Wingdings" w:char="F073"/>
    </w:r>
    <w:r w:rsidRPr="00966790">
      <w:rPr>
        <w:rFonts w:ascii="Arial" w:hAnsi="Arial" w:cs="Arial"/>
        <w:sz w:val="18"/>
        <w:szCs w:val="18"/>
      </w:rPr>
      <w:t xml:space="preserve">  Código postal 111711                                            </w:t>
    </w:r>
    <w:r>
      <w:rPr>
        <w:rFonts w:ascii="Arial" w:hAnsi="Arial" w:cs="Arial"/>
        <w:sz w:val="18"/>
        <w:szCs w:val="18"/>
      </w:rPr>
      <w:t xml:space="preserve">       </w:t>
    </w:r>
    <w:r w:rsidRPr="00966790">
      <w:rPr>
        <w:rFonts w:ascii="Arial" w:hAnsi="Arial" w:cs="Arial"/>
        <w:sz w:val="18"/>
        <w:szCs w:val="18"/>
      </w:rPr>
      <w:t>Vr.</w:t>
    </w:r>
    <w:r w:rsidR="00A72D25">
      <w:rPr>
        <w:rFonts w:ascii="Arial" w:hAnsi="Arial" w:cs="Arial"/>
        <w:sz w:val="18"/>
        <w:szCs w:val="18"/>
      </w:rPr>
      <w:t>02</w:t>
    </w:r>
    <w:r w:rsidR="00A115E7" w:rsidRPr="00A115E7">
      <w:rPr>
        <w:rFonts w:ascii="Arial" w:hAnsi="Arial" w:cs="Arial"/>
        <w:sz w:val="18"/>
        <w:szCs w:val="18"/>
      </w:rPr>
      <w:t xml:space="preserve">. </w:t>
    </w:r>
    <w:r w:rsidR="00AE5214">
      <w:rPr>
        <w:rFonts w:ascii="Arial" w:hAnsi="Arial" w:cs="Arial"/>
        <w:sz w:val="18"/>
        <w:szCs w:val="18"/>
      </w:rPr>
      <w:t>04</w:t>
    </w:r>
    <w:r w:rsidR="00A72D25">
      <w:rPr>
        <w:rFonts w:ascii="Arial" w:hAnsi="Arial" w:cs="Arial"/>
        <w:sz w:val="18"/>
        <w:szCs w:val="18"/>
      </w:rPr>
      <w:t>/</w:t>
    </w:r>
    <w:r w:rsidR="00AE5214">
      <w:rPr>
        <w:rFonts w:ascii="Arial" w:hAnsi="Arial" w:cs="Arial"/>
        <w:sz w:val="18"/>
        <w:szCs w:val="18"/>
      </w:rPr>
      <w:t>08</w:t>
    </w:r>
    <w:r w:rsidR="00A72D25">
      <w:rPr>
        <w:rFonts w:ascii="Arial" w:hAnsi="Arial" w:cs="Arial"/>
        <w:sz w:val="18"/>
        <w:szCs w:val="18"/>
      </w:rPr>
      <w:t>/</w:t>
    </w:r>
    <w:r w:rsidR="00AE5214">
      <w:rPr>
        <w:rFonts w:ascii="Arial" w:hAnsi="Arial" w:cs="Arial"/>
        <w:sz w:val="18"/>
        <w:szCs w:val="18"/>
      </w:rPr>
      <w:t>2023</w:t>
    </w:r>
  </w:p>
  <w:p w:rsidR="009B4B42" w:rsidRPr="00966790" w:rsidRDefault="009B4B42" w:rsidP="009B4B42">
    <w:pPr>
      <w:pStyle w:val="Piedepgina"/>
      <w:tabs>
        <w:tab w:val="left" w:pos="2296"/>
      </w:tabs>
      <w:rPr>
        <w:rFonts w:ascii="Arial" w:hAnsi="Arial" w:cs="Arial"/>
        <w:sz w:val="18"/>
        <w:szCs w:val="18"/>
      </w:rPr>
    </w:pPr>
    <w:r w:rsidRPr="00966790">
      <w:rPr>
        <w:rFonts w:ascii="Arial" w:hAnsi="Arial" w:cs="Arial"/>
        <w:sz w:val="18"/>
        <w:szCs w:val="18"/>
      </w:rPr>
      <w:t xml:space="preserve">Línea gratuita 018000910403 </w:t>
    </w:r>
    <w:r w:rsidRPr="00966790">
      <w:rPr>
        <w:rFonts w:ascii="Arial" w:hAnsi="Arial" w:cs="Arial"/>
        <w:sz w:val="18"/>
        <w:szCs w:val="18"/>
      </w:rPr>
      <w:sym w:font="Wingdings" w:char="F073"/>
    </w:r>
    <w:r w:rsidRPr="00966790">
      <w:rPr>
        <w:rFonts w:ascii="Arial" w:hAnsi="Arial" w:cs="Arial"/>
        <w:sz w:val="18"/>
        <w:szCs w:val="18"/>
      </w:rPr>
      <w:t xml:space="preserve">  Conmutador (1) 242 74 00                                                        </w:t>
    </w:r>
    <w:r>
      <w:rPr>
        <w:rFonts w:ascii="Arial" w:hAnsi="Arial" w:cs="Arial"/>
        <w:sz w:val="18"/>
        <w:szCs w:val="18"/>
      </w:rPr>
      <w:t xml:space="preserve">       </w:t>
    </w:r>
    <w:r w:rsidRPr="00966790">
      <w:rPr>
        <w:rFonts w:ascii="Arial" w:hAnsi="Arial" w:cs="Arial"/>
        <w:sz w:val="18"/>
        <w:szCs w:val="18"/>
      </w:rPr>
      <w:t>Pág.</w:t>
    </w:r>
    <w:r w:rsidRPr="00966790">
      <w:rPr>
        <w:rFonts w:ascii="Arial" w:hAnsi="Arial" w:cs="Arial"/>
        <w:b/>
        <w:sz w:val="18"/>
        <w:szCs w:val="18"/>
      </w:rPr>
      <w:t xml:space="preserve"> </w:t>
    </w:r>
    <w:r w:rsidRPr="00966790">
      <w:rPr>
        <w:rFonts w:ascii="Arial" w:hAnsi="Arial" w:cs="Arial"/>
        <w:sz w:val="18"/>
        <w:szCs w:val="18"/>
      </w:rPr>
      <w:fldChar w:fldCharType="begin"/>
    </w:r>
    <w:r w:rsidRPr="00966790">
      <w:rPr>
        <w:rFonts w:ascii="Arial" w:hAnsi="Arial" w:cs="Arial"/>
        <w:sz w:val="18"/>
        <w:szCs w:val="18"/>
      </w:rPr>
      <w:instrText xml:space="preserve"> PAGE </w:instrText>
    </w:r>
    <w:r w:rsidRPr="00966790">
      <w:rPr>
        <w:rFonts w:ascii="Arial" w:hAnsi="Arial" w:cs="Arial"/>
        <w:sz w:val="18"/>
        <w:szCs w:val="18"/>
      </w:rPr>
      <w:fldChar w:fldCharType="separate"/>
    </w:r>
    <w:r w:rsidR="00685E51">
      <w:rPr>
        <w:rFonts w:ascii="Arial" w:hAnsi="Arial" w:cs="Arial"/>
        <w:noProof/>
        <w:sz w:val="18"/>
        <w:szCs w:val="18"/>
      </w:rPr>
      <w:t>5</w:t>
    </w:r>
    <w:r w:rsidRPr="00966790">
      <w:rPr>
        <w:rFonts w:ascii="Arial" w:hAnsi="Arial" w:cs="Arial"/>
        <w:sz w:val="18"/>
        <w:szCs w:val="18"/>
      </w:rPr>
      <w:fldChar w:fldCharType="end"/>
    </w:r>
    <w:r w:rsidRPr="00966790">
      <w:rPr>
        <w:rFonts w:ascii="Arial" w:hAnsi="Arial" w:cs="Arial"/>
        <w:sz w:val="18"/>
        <w:szCs w:val="18"/>
      </w:rPr>
      <w:t xml:space="preserve"> de </w:t>
    </w:r>
    <w:r w:rsidRPr="00966790">
      <w:rPr>
        <w:rFonts w:ascii="Arial" w:hAnsi="Arial" w:cs="Arial"/>
        <w:sz w:val="18"/>
        <w:szCs w:val="18"/>
      </w:rPr>
      <w:fldChar w:fldCharType="begin"/>
    </w:r>
    <w:r w:rsidRPr="00966790">
      <w:rPr>
        <w:rFonts w:ascii="Arial" w:hAnsi="Arial" w:cs="Arial"/>
        <w:sz w:val="18"/>
        <w:szCs w:val="18"/>
      </w:rPr>
      <w:instrText xml:space="preserve"> NUMPAGES  </w:instrText>
    </w:r>
    <w:r w:rsidRPr="00966790">
      <w:rPr>
        <w:rFonts w:ascii="Arial" w:hAnsi="Arial" w:cs="Arial"/>
        <w:sz w:val="18"/>
        <w:szCs w:val="18"/>
      </w:rPr>
      <w:fldChar w:fldCharType="separate"/>
    </w:r>
    <w:r w:rsidR="00685E51">
      <w:rPr>
        <w:rFonts w:ascii="Arial" w:hAnsi="Arial" w:cs="Arial"/>
        <w:noProof/>
        <w:sz w:val="18"/>
        <w:szCs w:val="18"/>
      </w:rPr>
      <w:t>6</w:t>
    </w:r>
    <w:r w:rsidRPr="00966790">
      <w:rPr>
        <w:rFonts w:ascii="Arial" w:hAnsi="Arial" w:cs="Arial"/>
        <w:sz w:val="18"/>
        <w:szCs w:val="18"/>
      </w:rPr>
      <w:fldChar w:fldCharType="end"/>
    </w:r>
  </w:p>
  <w:p w:rsidR="009B4B42" w:rsidRPr="00966790" w:rsidRDefault="009B4B42" w:rsidP="009B4B42">
    <w:pPr>
      <w:pStyle w:val="Piedepgina"/>
      <w:tabs>
        <w:tab w:val="clear" w:pos="4419"/>
        <w:tab w:val="clear" w:pos="8838"/>
        <w:tab w:val="left" w:pos="2296"/>
      </w:tabs>
      <w:rPr>
        <w:sz w:val="18"/>
        <w:szCs w:val="18"/>
      </w:rPr>
    </w:pPr>
    <w:r w:rsidRPr="00966790">
      <w:rPr>
        <w:rFonts w:ascii="Arial" w:hAnsi="Arial" w:cs="Arial"/>
        <w:sz w:val="18"/>
        <w:szCs w:val="18"/>
      </w:rPr>
      <w:t xml:space="preserve">www.mininterior.gov.co  </w:t>
    </w:r>
    <w:r w:rsidRPr="00966790">
      <w:rPr>
        <w:rFonts w:ascii="Arial" w:hAnsi="Arial" w:cs="Arial"/>
        <w:sz w:val="18"/>
        <w:szCs w:val="18"/>
      </w:rPr>
      <w:sym w:font="Wingdings" w:char="F073"/>
    </w:r>
    <w:r w:rsidRPr="00966790">
      <w:rPr>
        <w:rFonts w:ascii="Arial" w:hAnsi="Arial" w:cs="Arial"/>
        <w:sz w:val="18"/>
        <w:szCs w:val="18"/>
      </w:rPr>
      <w:t xml:space="preserve">  servicioalciudadano@mininterior.gov.co                                               </w:t>
    </w:r>
  </w:p>
  <w:p w:rsidR="00995515" w:rsidRPr="009B4B42" w:rsidRDefault="00995515" w:rsidP="009B4B4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790" w:rsidRPr="00966790" w:rsidRDefault="00966790" w:rsidP="00966790">
    <w:pPr>
      <w:pStyle w:val="Piedepgina"/>
      <w:tabs>
        <w:tab w:val="left" w:pos="2296"/>
      </w:tabs>
      <w:rPr>
        <w:rFonts w:ascii="Arial" w:hAnsi="Arial" w:cs="Arial"/>
        <w:b/>
        <w:color w:val="0070C0"/>
        <w:sz w:val="18"/>
        <w:szCs w:val="18"/>
      </w:rPr>
    </w:pPr>
    <w:r w:rsidRPr="00966790">
      <w:rPr>
        <w:rFonts w:ascii="Arial" w:hAnsi="Arial" w:cs="Arial"/>
        <w:b/>
        <w:color w:val="0070C0"/>
        <w:sz w:val="18"/>
        <w:szCs w:val="18"/>
      </w:rPr>
      <w:t>MINISTERIO DEL INTERIOR</w:t>
    </w:r>
  </w:p>
  <w:p w:rsidR="00966790" w:rsidRPr="00966790" w:rsidRDefault="00966790" w:rsidP="00966790">
    <w:pPr>
      <w:pStyle w:val="Piedepgina"/>
      <w:rPr>
        <w:rFonts w:ascii="Arial" w:hAnsi="Arial" w:cs="Arial"/>
        <w:sz w:val="18"/>
        <w:szCs w:val="18"/>
      </w:rPr>
    </w:pPr>
    <w:r w:rsidRPr="00966790">
      <w:rPr>
        <w:rFonts w:ascii="Arial" w:hAnsi="Arial" w:cs="Arial"/>
        <w:sz w:val="18"/>
        <w:szCs w:val="18"/>
      </w:rPr>
      <w:t xml:space="preserve">Calle 12B </w:t>
    </w:r>
    <w:r w:rsidR="00B274D9">
      <w:rPr>
        <w:rFonts w:ascii="Arial" w:hAnsi="Arial" w:cs="Arial"/>
        <w:sz w:val="18"/>
        <w:szCs w:val="18"/>
      </w:rPr>
      <w:t>-</w:t>
    </w:r>
    <w:r w:rsidRPr="00966790">
      <w:rPr>
        <w:rFonts w:ascii="Arial" w:hAnsi="Arial" w:cs="Arial"/>
        <w:sz w:val="18"/>
        <w:szCs w:val="18"/>
      </w:rPr>
      <w:t xml:space="preserve"> 8-46 Bogotá - Colombia </w:t>
    </w:r>
    <w:r w:rsidRPr="00966790">
      <w:rPr>
        <w:rFonts w:ascii="Arial" w:hAnsi="Arial" w:cs="Arial"/>
        <w:sz w:val="18"/>
        <w:szCs w:val="18"/>
      </w:rPr>
      <w:sym w:font="Wingdings" w:char="F073"/>
    </w:r>
    <w:r w:rsidRPr="00966790">
      <w:rPr>
        <w:rFonts w:ascii="Arial" w:hAnsi="Arial" w:cs="Arial"/>
        <w:sz w:val="18"/>
        <w:szCs w:val="18"/>
      </w:rPr>
      <w:t xml:space="preserve">  Código postal 111711                                            </w:t>
    </w:r>
    <w:r w:rsidR="00E4214B">
      <w:rPr>
        <w:rFonts w:ascii="Arial" w:hAnsi="Arial" w:cs="Arial"/>
        <w:sz w:val="18"/>
        <w:szCs w:val="18"/>
      </w:rPr>
      <w:t xml:space="preserve">       </w:t>
    </w:r>
    <w:r w:rsidRPr="00966790">
      <w:rPr>
        <w:rFonts w:ascii="Arial" w:hAnsi="Arial" w:cs="Arial"/>
        <w:sz w:val="18"/>
        <w:szCs w:val="18"/>
      </w:rPr>
      <w:t>Vr</w:t>
    </w:r>
    <w:r w:rsidRPr="00A115E7">
      <w:rPr>
        <w:rFonts w:ascii="Arial" w:hAnsi="Arial" w:cs="Arial"/>
        <w:sz w:val="18"/>
        <w:szCs w:val="18"/>
      </w:rPr>
      <w:t>.0</w:t>
    </w:r>
    <w:r w:rsidR="00A72D25">
      <w:rPr>
        <w:rFonts w:ascii="Arial" w:hAnsi="Arial" w:cs="Arial"/>
        <w:sz w:val="18"/>
        <w:szCs w:val="18"/>
      </w:rPr>
      <w:t>2</w:t>
    </w:r>
    <w:r w:rsidRPr="00A115E7">
      <w:rPr>
        <w:rFonts w:ascii="Arial" w:hAnsi="Arial" w:cs="Arial"/>
        <w:sz w:val="18"/>
        <w:szCs w:val="18"/>
      </w:rPr>
      <w:t xml:space="preserve">. </w:t>
    </w:r>
    <w:r w:rsidR="00607386">
      <w:rPr>
        <w:rFonts w:ascii="Arial" w:hAnsi="Arial" w:cs="Arial"/>
        <w:sz w:val="18"/>
        <w:szCs w:val="18"/>
      </w:rPr>
      <w:t>04</w:t>
    </w:r>
    <w:r w:rsidR="00A72D25">
      <w:rPr>
        <w:rFonts w:ascii="Arial" w:hAnsi="Arial" w:cs="Arial"/>
        <w:sz w:val="18"/>
        <w:szCs w:val="18"/>
      </w:rPr>
      <w:t>/</w:t>
    </w:r>
    <w:r w:rsidR="00607386">
      <w:rPr>
        <w:rFonts w:ascii="Arial" w:hAnsi="Arial" w:cs="Arial"/>
        <w:sz w:val="18"/>
        <w:szCs w:val="18"/>
      </w:rPr>
      <w:t>08</w:t>
    </w:r>
    <w:r w:rsidR="00A72D25">
      <w:rPr>
        <w:rFonts w:ascii="Arial" w:hAnsi="Arial" w:cs="Arial"/>
        <w:sz w:val="18"/>
        <w:szCs w:val="18"/>
      </w:rPr>
      <w:t>/</w:t>
    </w:r>
    <w:r w:rsidR="00607386">
      <w:rPr>
        <w:rFonts w:ascii="Arial" w:hAnsi="Arial" w:cs="Arial"/>
        <w:sz w:val="18"/>
        <w:szCs w:val="18"/>
      </w:rPr>
      <w:t>2023</w:t>
    </w:r>
  </w:p>
  <w:p w:rsidR="00966790" w:rsidRPr="00966790" w:rsidRDefault="00966790" w:rsidP="00966790">
    <w:pPr>
      <w:pStyle w:val="Piedepgina"/>
      <w:tabs>
        <w:tab w:val="left" w:pos="2296"/>
      </w:tabs>
      <w:rPr>
        <w:rFonts w:ascii="Arial" w:hAnsi="Arial" w:cs="Arial"/>
        <w:sz w:val="18"/>
        <w:szCs w:val="18"/>
      </w:rPr>
    </w:pPr>
    <w:r w:rsidRPr="00966790">
      <w:rPr>
        <w:rFonts w:ascii="Arial" w:hAnsi="Arial" w:cs="Arial"/>
        <w:sz w:val="18"/>
        <w:szCs w:val="18"/>
      </w:rPr>
      <w:t xml:space="preserve">Línea gratuita 018000910403 </w:t>
    </w:r>
    <w:r w:rsidRPr="00966790">
      <w:rPr>
        <w:rFonts w:ascii="Arial" w:hAnsi="Arial" w:cs="Arial"/>
        <w:sz w:val="18"/>
        <w:szCs w:val="18"/>
      </w:rPr>
      <w:sym w:font="Wingdings" w:char="F073"/>
    </w:r>
    <w:r w:rsidRPr="00966790">
      <w:rPr>
        <w:rFonts w:ascii="Arial" w:hAnsi="Arial" w:cs="Arial"/>
        <w:sz w:val="18"/>
        <w:szCs w:val="18"/>
      </w:rPr>
      <w:t xml:space="preserve">  Conmutador (1) 242 74 00                                                        </w:t>
    </w:r>
    <w:r w:rsidR="00E4214B">
      <w:rPr>
        <w:rFonts w:ascii="Arial" w:hAnsi="Arial" w:cs="Arial"/>
        <w:sz w:val="18"/>
        <w:szCs w:val="18"/>
      </w:rPr>
      <w:t xml:space="preserve">       </w:t>
    </w:r>
    <w:r w:rsidRPr="00966790">
      <w:rPr>
        <w:rFonts w:ascii="Arial" w:hAnsi="Arial" w:cs="Arial"/>
        <w:sz w:val="18"/>
        <w:szCs w:val="18"/>
      </w:rPr>
      <w:t>Pág.</w:t>
    </w:r>
    <w:r w:rsidRPr="00966790">
      <w:rPr>
        <w:rFonts w:ascii="Arial" w:hAnsi="Arial" w:cs="Arial"/>
        <w:b/>
        <w:sz w:val="18"/>
        <w:szCs w:val="18"/>
      </w:rPr>
      <w:t xml:space="preserve"> </w:t>
    </w:r>
    <w:r w:rsidRPr="00966790">
      <w:rPr>
        <w:rFonts w:ascii="Arial" w:hAnsi="Arial" w:cs="Arial"/>
        <w:sz w:val="18"/>
        <w:szCs w:val="18"/>
      </w:rPr>
      <w:fldChar w:fldCharType="begin"/>
    </w:r>
    <w:r w:rsidRPr="00966790">
      <w:rPr>
        <w:rFonts w:ascii="Arial" w:hAnsi="Arial" w:cs="Arial"/>
        <w:sz w:val="18"/>
        <w:szCs w:val="18"/>
      </w:rPr>
      <w:instrText xml:space="preserve"> PAGE </w:instrText>
    </w:r>
    <w:r w:rsidRPr="00966790">
      <w:rPr>
        <w:rFonts w:ascii="Arial" w:hAnsi="Arial" w:cs="Arial"/>
        <w:sz w:val="18"/>
        <w:szCs w:val="18"/>
      </w:rPr>
      <w:fldChar w:fldCharType="separate"/>
    </w:r>
    <w:r w:rsidR="00685E51">
      <w:rPr>
        <w:rFonts w:ascii="Arial" w:hAnsi="Arial" w:cs="Arial"/>
        <w:noProof/>
        <w:sz w:val="18"/>
        <w:szCs w:val="18"/>
      </w:rPr>
      <w:t>1</w:t>
    </w:r>
    <w:r w:rsidRPr="00966790">
      <w:rPr>
        <w:rFonts w:ascii="Arial" w:hAnsi="Arial" w:cs="Arial"/>
        <w:sz w:val="18"/>
        <w:szCs w:val="18"/>
      </w:rPr>
      <w:fldChar w:fldCharType="end"/>
    </w:r>
    <w:r w:rsidRPr="00966790">
      <w:rPr>
        <w:rFonts w:ascii="Arial" w:hAnsi="Arial" w:cs="Arial"/>
        <w:sz w:val="18"/>
        <w:szCs w:val="18"/>
      </w:rPr>
      <w:t xml:space="preserve"> de </w:t>
    </w:r>
    <w:r w:rsidRPr="00966790">
      <w:rPr>
        <w:rFonts w:ascii="Arial" w:hAnsi="Arial" w:cs="Arial"/>
        <w:sz w:val="18"/>
        <w:szCs w:val="18"/>
      </w:rPr>
      <w:fldChar w:fldCharType="begin"/>
    </w:r>
    <w:r w:rsidRPr="00966790">
      <w:rPr>
        <w:rFonts w:ascii="Arial" w:hAnsi="Arial" w:cs="Arial"/>
        <w:sz w:val="18"/>
        <w:szCs w:val="18"/>
      </w:rPr>
      <w:instrText xml:space="preserve"> NUMPAGES  </w:instrText>
    </w:r>
    <w:r w:rsidRPr="00966790">
      <w:rPr>
        <w:rFonts w:ascii="Arial" w:hAnsi="Arial" w:cs="Arial"/>
        <w:sz w:val="18"/>
        <w:szCs w:val="18"/>
      </w:rPr>
      <w:fldChar w:fldCharType="separate"/>
    </w:r>
    <w:r w:rsidR="00685E51">
      <w:rPr>
        <w:rFonts w:ascii="Arial" w:hAnsi="Arial" w:cs="Arial"/>
        <w:noProof/>
        <w:sz w:val="18"/>
        <w:szCs w:val="18"/>
      </w:rPr>
      <w:t>6</w:t>
    </w:r>
    <w:r w:rsidRPr="00966790">
      <w:rPr>
        <w:rFonts w:ascii="Arial" w:hAnsi="Arial" w:cs="Arial"/>
        <w:sz w:val="18"/>
        <w:szCs w:val="18"/>
      </w:rPr>
      <w:fldChar w:fldCharType="end"/>
    </w:r>
  </w:p>
  <w:p w:rsidR="00966790" w:rsidRPr="00966790" w:rsidRDefault="00966790" w:rsidP="00966790">
    <w:pPr>
      <w:pStyle w:val="Piedepgina"/>
      <w:tabs>
        <w:tab w:val="clear" w:pos="4419"/>
        <w:tab w:val="clear" w:pos="8838"/>
        <w:tab w:val="left" w:pos="2296"/>
      </w:tabs>
      <w:rPr>
        <w:sz w:val="18"/>
        <w:szCs w:val="18"/>
      </w:rPr>
    </w:pPr>
    <w:r w:rsidRPr="00966790">
      <w:rPr>
        <w:rFonts w:ascii="Arial" w:hAnsi="Arial" w:cs="Arial"/>
        <w:sz w:val="18"/>
        <w:szCs w:val="18"/>
      </w:rPr>
      <w:t xml:space="preserve">www.mininterior.gov.co  </w:t>
    </w:r>
    <w:r w:rsidRPr="00966790">
      <w:rPr>
        <w:rFonts w:ascii="Arial" w:hAnsi="Arial" w:cs="Arial"/>
        <w:sz w:val="18"/>
        <w:szCs w:val="18"/>
      </w:rPr>
      <w:sym w:font="Wingdings" w:char="F073"/>
    </w:r>
    <w:r w:rsidRPr="00966790">
      <w:rPr>
        <w:rFonts w:ascii="Arial" w:hAnsi="Arial" w:cs="Arial"/>
        <w:sz w:val="18"/>
        <w:szCs w:val="18"/>
      </w:rPr>
      <w:t xml:space="preserve">  servicioalciudadano@mininterior.gov.co                                               </w:t>
    </w:r>
  </w:p>
  <w:p w:rsidR="00513069" w:rsidRPr="002F6B1F" w:rsidRDefault="002F6B1F" w:rsidP="002F6B1F">
    <w:pPr>
      <w:pStyle w:val="Piedepgina"/>
      <w:rPr>
        <w:rFonts w:ascii="Work Sans" w:hAnsi="Work Sans"/>
        <w:color w:val="31849B" w:themeColor="accent5" w:themeShade="BF"/>
        <w:sz w:val="16"/>
        <w:szCs w:val="16"/>
      </w:rPr>
    </w:pPr>
    <w:r>
      <w:rPr>
        <w:rFonts w:ascii="Work Sans SemiBold" w:hAnsi="Work Sans SemiBold"/>
        <w:color w:val="365F91" w:themeColor="accent1" w:themeShade="BF"/>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79C" w:rsidRDefault="008D179C" w:rsidP="00FA4694">
      <w:pPr>
        <w:spacing w:after="0" w:line="240" w:lineRule="auto"/>
      </w:pPr>
      <w:r>
        <w:separator/>
      </w:r>
    </w:p>
  </w:footnote>
  <w:footnote w:type="continuationSeparator" w:id="0">
    <w:p w:rsidR="008D179C" w:rsidRDefault="008D179C" w:rsidP="00FA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515" w:rsidRDefault="00607386" w:rsidP="00995515">
    <w:pPr>
      <w:pStyle w:val="Encabezado"/>
      <w:rPr>
        <w:rFonts w:ascii="Arial" w:hAnsi="Arial" w:cs="Arial"/>
      </w:rPr>
    </w:pPr>
    <w:r>
      <w:rPr>
        <w:rFonts w:ascii="Arial" w:hAnsi="Arial" w:cs="Arial"/>
        <w:noProof/>
      </w:rPr>
      <w:drawing>
        <wp:anchor distT="0" distB="0" distL="114300" distR="114300" simplePos="0" relativeHeight="251661312" behindDoc="0" locked="0" layoutInCell="1" allowOverlap="1" wp14:anchorId="2A98F966">
          <wp:simplePos x="0" y="0"/>
          <wp:positionH relativeFrom="margin">
            <wp:posOffset>-85725</wp:posOffset>
          </wp:positionH>
          <wp:positionV relativeFrom="margin">
            <wp:posOffset>-790575</wp:posOffset>
          </wp:positionV>
          <wp:extent cx="1647825" cy="62865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OLOMBIA POTENCIA DE LA VIDA INTERIOR-01.png"/>
                  <pic:cNvPicPr/>
                </pic:nvPicPr>
                <pic:blipFill>
                  <a:blip r:embed="rId1">
                    <a:extLst>
                      <a:ext uri="{28A0092B-C50C-407E-A947-70E740481C1C}">
                        <a14:useLocalDpi xmlns:a14="http://schemas.microsoft.com/office/drawing/2010/main" val="0"/>
                      </a:ext>
                    </a:extLst>
                  </a:blip>
                  <a:stretch>
                    <a:fillRect/>
                  </a:stretch>
                </pic:blipFill>
                <pic:spPr>
                  <a:xfrm>
                    <a:off x="0" y="0"/>
                    <a:ext cx="1647825" cy="628650"/>
                  </a:xfrm>
                  <a:prstGeom prst="rect">
                    <a:avLst/>
                  </a:prstGeom>
                </pic:spPr>
              </pic:pic>
            </a:graphicData>
          </a:graphic>
        </wp:anchor>
      </w:drawing>
    </w:r>
  </w:p>
  <w:p w:rsidR="006B42DE" w:rsidRDefault="00607386" w:rsidP="00995515">
    <w:pPr>
      <w:pStyle w:val="Encabezado"/>
      <w:rPr>
        <w:rFonts w:ascii="Arial" w:hAnsi="Arial" w:cs="Arial"/>
      </w:rPr>
    </w:pPr>
    <w:r w:rsidRPr="00E64D1D">
      <w:rPr>
        <w:noProof/>
      </w:rPr>
      <w:drawing>
        <wp:anchor distT="0" distB="0" distL="114300" distR="114300" simplePos="0" relativeHeight="251660288" behindDoc="0" locked="0" layoutInCell="1" allowOverlap="1" wp14:anchorId="5BA21D69" wp14:editId="754F3D67">
          <wp:simplePos x="0" y="0"/>
          <wp:positionH relativeFrom="margin">
            <wp:align>right</wp:align>
          </wp:positionH>
          <wp:positionV relativeFrom="topMargin">
            <wp:posOffset>494665</wp:posOffset>
          </wp:positionV>
          <wp:extent cx="1323975" cy="49530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5515" w:rsidRDefault="00995515" w:rsidP="00607386">
    <w:pPr>
      <w:pStyle w:val="Encabezado"/>
      <w:jc w:val="both"/>
      <w:rPr>
        <w:rFonts w:ascii="Arial" w:hAnsi="Arial" w:cs="Arial"/>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4F" w:rsidRPr="00513069" w:rsidRDefault="0092694F">
    <w:pPr>
      <w:pStyle w:val="Encabezado"/>
      <w:rPr>
        <w:rFonts w:ascii="Arial" w:hAnsi="Arial" w:cs="Arial"/>
      </w:rPr>
    </w:pPr>
  </w:p>
  <w:p w:rsidR="0092694F" w:rsidRPr="00513069" w:rsidRDefault="00E22014">
    <w:pPr>
      <w:pStyle w:val="Encabezado"/>
      <w:rPr>
        <w:rFonts w:ascii="Arial" w:hAnsi="Arial" w:cs="Arial"/>
      </w:rPr>
    </w:pPr>
    <w:r w:rsidRPr="00E64D1D">
      <w:rPr>
        <w:noProof/>
      </w:rPr>
      <w:drawing>
        <wp:anchor distT="0" distB="0" distL="114300" distR="114300" simplePos="0" relativeHeight="251662336" behindDoc="0" locked="0" layoutInCell="1" allowOverlap="1">
          <wp:simplePos x="0" y="0"/>
          <wp:positionH relativeFrom="margin">
            <wp:posOffset>4396740</wp:posOffset>
          </wp:positionH>
          <wp:positionV relativeFrom="margin">
            <wp:posOffset>-765175</wp:posOffset>
          </wp:positionV>
          <wp:extent cx="1209675" cy="49530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386">
      <w:rPr>
        <w:rFonts w:ascii="Arial" w:hAnsi="Arial" w:cs="Arial"/>
        <w:noProof/>
      </w:rPr>
      <w:drawing>
        <wp:anchor distT="0" distB="0" distL="114300" distR="114300" simplePos="0" relativeHeight="251664384" behindDoc="0" locked="0" layoutInCell="1" allowOverlap="1" wp14:anchorId="2C8BA38D" wp14:editId="040E2CD2">
          <wp:simplePos x="0" y="0"/>
          <wp:positionH relativeFrom="margin">
            <wp:align>left</wp:align>
          </wp:positionH>
          <wp:positionV relativeFrom="margin">
            <wp:posOffset>-802640</wp:posOffset>
          </wp:positionV>
          <wp:extent cx="1647825" cy="628650"/>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OLOMBIA POTENCIA DE LA VIDA INTERIOR-01.png"/>
                  <pic:cNvPicPr/>
                </pic:nvPicPr>
                <pic:blipFill>
                  <a:blip r:embed="rId2">
                    <a:extLst>
                      <a:ext uri="{28A0092B-C50C-407E-A947-70E740481C1C}">
                        <a14:useLocalDpi xmlns:a14="http://schemas.microsoft.com/office/drawing/2010/main" val="0"/>
                      </a:ext>
                    </a:extLst>
                  </a:blip>
                  <a:stretch>
                    <a:fillRect/>
                  </a:stretch>
                </pic:blipFill>
                <pic:spPr>
                  <a:xfrm>
                    <a:off x="0" y="0"/>
                    <a:ext cx="1647825" cy="628650"/>
                  </a:xfrm>
                  <a:prstGeom prst="rect">
                    <a:avLst/>
                  </a:prstGeom>
                </pic:spPr>
              </pic:pic>
            </a:graphicData>
          </a:graphic>
        </wp:anchor>
      </w:drawing>
    </w:r>
  </w:p>
  <w:p w:rsidR="0092694F" w:rsidRDefault="00A72D25" w:rsidP="00A72D25">
    <w:pPr>
      <w:pStyle w:val="Encabezado"/>
      <w:tabs>
        <w:tab w:val="clear" w:pos="4419"/>
        <w:tab w:val="clear" w:pos="8838"/>
        <w:tab w:val="left" w:pos="1740"/>
      </w:tabs>
      <w:rPr>
        <w:rFonts w:ascii="Arial" w:hAnsi="Arial" w:cs="Arial"/>
      </w:rPr>
    </w:pPr>
    <w:r>
      <w:rPr>
        <w:rFonts w:ascii="Arial" w:hAnsi="Arial" w:cs="Arial"/>
      </w:rPr>
      <w:tab/>
    </w:r>
  </w:p>
  <w:p w:rsidR="0092694F" w:rsidRPr="00513069" w:rsidRDefault="00513069" w:rsidP="0092694F">
    <w:pPr>
      <w:pStyle w:val="Encabezado"/>
      <w:jc w:val="both"/>
      <w:rPr>
        <w:rFonts w:ascii="Arial" w:hAnsi="Arial" w:cs="Arial"/>
        <w:i/>
        <w:sz w:val="18"/>
        <w:szCs w:val="18"/>
      </w:rPr>
    </w:pPr>
    <w:r>
      <w:rPr>
        <w:rFonts w:ascii="Arial" w:hAnsi="Arial" w:cs="Arial"/>
        <w:i/>
        <w:sz w:val="18"/>
        <w:szCs w:val="18"/>
      </w:rPr>
      <w:tab/>
    </w:r>
    <w:r>
      <w:rPr>
        <w:rFonts w:ascii="Arial" w:hAnsi="Arial" w:cs="Arial"/>
        <w:i/>
        <w:sz w:val="18"/>
        <w:szCs w:val="18"/>
      </w:rPr>
      <w:tab/>
    </w:r>
  </w:p>
  <w:p w:rsidR="00513069" w:rsidRDefault="00513069" w:rsidP="0092694F">
    <w:pPr>
      <w:pStyle w:val="Encabezado"/>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p w:rsidR="00513069" w:rsidRPr="00513069" w:rsidRDefault="00607386" w:rsidP="00513069">
    <w:pPr>
      <w:pStyle w:val="Encabezado"/>
      <w:rPr>
        <w:rFonts w:ascii="Arial" w:hAnsi="Arial" w:cs="Arial"/>
      </w:rPr>
    </w:pPr>
    <w:r w:rsidRPr="00E64D1D">
      <w:rPr>
        <w:noProof/>
      </w:rPr>
      <w:drawing>
        <wp:anchor distT="0" distB="0" distL="114300" distR="114300" simplePos="0" relativeHeight="251658240" behindDoc="0" locked="0" layoutInCell="1" allowOverlap="1">
          <wp:simplePos x="0" y="0"/>
          <wp:positionH relativeFrom="margin">
            <wp:posOffset>4530090</wp:posOffset>
          </wp:positionH>
          <wp:positionV relativeFrom="topMargin">
            <wp:posOffset>628650</wp:posOffset>
          </wp:positionV>
          <wp:extent cx="1323975" cy="4953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extent cx="16478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OLOMBIA POTENCIA DE LA VIDA INTERIOR-01.png"/>
                  <pic:cNvPicPr/>
                </pic:nvPicPr>
                <pic:blipFill>
                  <a:blip r:embed="rId2">
                    <a:extLst>
                      <a:ext uri="{28A0092B-C50C-407E-A947-70E740481C1C}">
                        <a14:useLocalDpi xmlns:a14="http://schemas.microsoft.com/office/drawing/2010/main" val="0"/>
                      </a:ext>
                    </a:extLst>
                  </a:blip>
                  <a:stretch>
                    <a:fillRect/>
                  </a:stretch>
                </pic:blipFill>
                <pic:spPr>
                  <a:xfrm>
                    <a:off x="0" y="0"/>
                    <a:ext cx="1647825" cy="628650"/>
                  </a:xfrm>
                  <a:prstGeom prst="rect">
                    <a:avLst/>
                  </a:prstGeom>
                </pic:spPr>
              </pic:pic>
            </a:graphicData>
          </a:graphic>
        </wp:inline>
      </w:drawing>
    </w: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0884"/>
    <w:multiLevelType w:val="hybridMultilevel"/>
    <w:tmpl w:val="61D0C9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3D511B"/>
    <w:multiLevelType w:val="singleLevel"/>
    <w:tmpl w:val="6522604A"/>
    <w:lvl w:ilvl="0">
      <w:start w:val="4"/>
      <w:numFmt w:val="bullet"/>
      <w:lvlText w:val="-"/>
      <w:lvlJc w:val="left"/>
      <w:pPr>
        <w:tabs>
          <w:tab w:val="num" w:pos="360"/>
        </w:tabs>
        <w:ind w:left="360" w:hanging="360"/>
      </w:pPr>
      <w:rPr>
        <w:rFonts w:hint="default"/>
      </w:rPr>
    </w:lvl>
  </w:abstractNum>
  <w:abstractNum w:abstractNumId="2" w15:restartNumberingAfterBreak="0">
    <w:nsid w:val="6B1E3782"/>
    <w:multiLevelType w:val="hybridMultilevel"/>
    <w:tmpl w:val="47561BA2"/>
    <w:lvl w:ilvl="0" w:tplc="D1ECFEDC">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8B91B65"/>
    <w:multiLevelType w:val="hybridMultilevel"/>
    <w:tmpl w:val="57387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94"/>
    <w:rsid w:val="000023B5"/>
    <w:rsid w:val="00007F8E"/>
    <w:rsid w:val="00044A3C"/>
    <w:rsid w:val="00052A04"/>
    <w:rsid w:val="00053445"/>
    <w:rsid w:val="00061BE4"/>
    <w:rsid w:val="0008352E"/>
    <w:rsid w:val="000A1AE1"/>
    <w:rsid w:val="000C5789"/>
    <w:rsid w:val="000E3F79"/>
    <w:rsid w:val="0010637F"/>
    <w:rsid w:val="00121E81"/>
    <w:rsid w:val="001364F9"/>
    <w:rsid w:val="00136AA4"/>
    <w:rsid w:val="00161958"/>
    <w:rsid w:val="0017016A"/>
    <w:rsid w:val="00170B83"/>
    <w:rsid w:val="001865E6"/>
    <w:rsid w:val="001B4F03"/>
    <w:rsid w:val="001C2917"/>
    <w:rsid w:val="002011F9"/>
    <w:rsid w:val="0022631F"/>
    <w:rsid w:val="002A22EE"/>
    <w:rsid w:val="002E5529"/>
    <w:rsid w:val="002F6B1F"/>
    <w:rsid w:val="00310E1C"/>
    <w:rsid w:val="00333ECB"/>
    <w:rsid w:val="003628AB"/>
    <w:rsid w:val="00373928"/>
    <w:rsid w:val="003B7BD6"/>
    <w:rsid w:val="00401A3C"/>
    <w:rsid w:val="004024E8"/>
    <w:rsid w:val="004109A1"/>
    <w:rsid w:val="00413798"/>
    <w:rsid w:val="004522EC"/>
    <w:rsid w:val="00457328"/>
    <w:rsid w:val="004860F3"/>
    <w:rsid w:val="004961CB"/>
    <w:rsid w:val="004A245F"/>
    <w:rsid w:val="004A5980"/>
    <w:rsid w:val="004B6BE2"/>
    <w:rsid w:val="00505EBD"/>
    <w:rsid w:val="00513069"/>
    <w:rsid w:val="00514D45"/>
    <w:rsid w:val="00543DBC"/>
    <w:rsid w:val="00560FB6"/>
    <w:rsid w:val="005B434B"/>
    <w:rsid w:val="00607386"/>
    <w:rsid w:val="00626D1C"/>
    <w:rsid w:val="006473C8"/>
    <w:rsid w:val="00652639"/>
    <w:rsid w:val="00685E51"/>
    <w:rsid w:val="00692342"/>
    <w:rsid w:val="006B42DE"/>
    <w:rsid w:val="006C6B14"/>
    <w:rsid w:val="006E3F88"/>
    <w:rsid w:val="006E4327"/>
    <w:rsid w:val="00712197"/>
    <w:rsid w:val="0075256A"/>
    <w:rsid w:val="007A483F"/>
    <w:rsid w:val="007B0E06"/>
    <w:rsid w:val="007C7F5E"/>
    <w:rsid w:val="007D1F38"/>
    <w:rsid w:val="007D2F07"/>
    <w:rsid w:val="008017EF"/>
    <w:rsid w:val="008066FE"/>
    <w:rsid w:val="00832723"/>
    <w:rsid w:val="00857F15"/>
    <w:rsid w:val="008B6BD6"/>
    <w:rsid w:val="008D179C"/>
    <w:rsid w:val="008F7173"/>
    <w:rsid w:val="00910FB0"/>
    <w:rsid w:val="0092694F"/>
    <w:rsid w:val="0095180B"/>
    <w:rsid w:val="0095799C"/>
    <w:rsid w:val="00966790"/>
    <w:rsid w:val="00987C99"/>
    <w:rsid w:val="00995515"/>
    <w:rsid w:val="009B0877"/>
    <w:rsid w:val="009B4B42"/>
    <w:rsid w:val="009D03E0"/>
    <w:rsid w:val="00A115E7"/>
    <w:rsid w:val="00A72D25"/>
    <w:rsid w:val="00A851F7"/>
    <w:rsid w:val="00A9070C"/>
    <w:rsid w:val="00A91EDE"/>
    <w:rsid w:val="00AB583D"/>
    <w:rsid w:val="00AE5214"/>
    <w:rsid w:val="00AE7557"/>
    <w:rsid w:val="00AF0AD6"/>
    <w:rsid w:val="00B24974"/>
    <w:rsid w:val="00B274D9"/>
    <w:rsid w:val="00B87B12"/>
    <w:rsid w:val="00BA13A1"/>
    <w:rsid w:val="00BF0A36"/>
    <w:rsid w:val="00C05146"/>
    <w:rsid w:val="00C63F94"/>
    <w:rsid w:val="00CC3493"/>
    <w:rsid w:val="00CC568B"/>
    <w:rsid w:val="00CD187F"/>
    <w:rsid w:val="00D34E34"/>
    <w:rsid w:val="00D83131"/>
    <w:rsid w:val="00DE57BA"/>
    <w:rsid w:val="00E070FA"/>
    <w:rsid w:val="00E22014"/>
    <w:rsid w:val="00E37BC7"/>
    <w:rsid w:val="00E4214B"/>
    <w:rsid w:val="00E75017"/>
    <w:rsid w:val="00E96EDE"/>
    <w:rsid w:val="00EA537D"/>
    <w:rsid w:val="00F05B82"/>
    <w:rsid w:val="00F13555"/>
    <w:rsid w:val="00F32A61"/>
    <w:rsid w:val="00F34561"/>
    <w:rsid w:val="00F357BC"/>
    <w:rsid w:val="00F75A61"/>
    <w:rsid w:val="00F83FAD"/>
    <w:rsid w:val="00FA4694"/>
    <w:rsid w:val="00FF41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B9EA2"/>
  <w15:docId w15:val="{1A190C2F-FF64-48CF-BBFD-E1092844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9B4B42"/>
    <w:pPr>
      <w:keepNext/>
      <w:suppressAutoHyphens/>
      <w:spacing w:after="0" w:line="240" w:lineRule="auto"/>
      <w:jc w:val="both"/>
      <w:outlineLvl w:val="0"/>
    </w:pPr>
    <w:rPr>
      <w:rFonts w:ascii="Times New Roman" w:eastAsia="Times New Roman" w:hAnsi="Times New Roman" w:cs="Times New Roman"/>
      <w:spacing w:val="-2"/>
      <w:sz w:val="24"/>
      <w:szCs w:val="20"/>
      <w:lang w:val="es-ES_tradnl" w:eastAsia="es-ES"/>
    </w:rPr>
  </w:style>
  <w:style w:type="paragraph" w:styleId="Ttulo3">
    <w:name w:val="heading 3"/>
    <w:basedOn w:val="Normal"/>
    <w:next w:val="Normal"/>
    <w:link w:val="Ttulo3Car"/>
    <w:qFormat/>
    <w:rsid w:val="009B4B42"/>
    <w:pPr>
      <w:keepNext/>
      <w:spacing w:after="0" w:line="240" w:lineRule="auto"/>
      <w:jc w:val="center"/>
      <w:outlineLvl w:val="2"/>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4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4694"/>
  </w:style>
  <w:style w:type="paragraph" w:styleId="Piedepgina">
    <w:name w:val="footer"/>
    <w:basedOn w:val="Normal"/>
    <w:link w:val="PiedepginaCar"/>
    <w:unhideWhenUsed/>
    <w:rsid w:val="00FA4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4694"/>
  </w:style>
  <w:style w:type="paragraph" w:styleId="Prrafodelista">
    <w:name w:val="List Paragraph"/>
    <w:basedOn w:val="Normal"/>
    <w:uiPriority w:val="34"/>
    <w:qFormat/>
    <w:rsid w:val="0092694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9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980"/>
    <w:rPr>
      <w:rFonts w:ascii="Tahoma" w:hAnsi="Tahoma" w:cs="Tahoma"/>
      <w:sz w:val="16"/>
      <w:szCs w:val="16"/>
    </w:rPr>
  </w:style>
  <w:style w:type="paragraph" w:styleId="Textonotapie">
    <w:name w:val="footnote text"/>
    <w:basedOn w:val="Normal"/>
    <w:link w:val="TextonotapieCar"/>
    <w:uiPriority w:val="99"/>
    <w:semiHidden/>
    <w:unhideWhenUsed/>
    <w:rsid w:val="00170B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0B83"/>
    <w:rPr>
      <w:sz w:val="20"/>
      <w:szCs w:val="20"/>
    </w:rPr>
  </w:style>
  <w:style w:type="character" w:styleId="Refdenotaalpie">
    <w:name w:val="footnote reference"/>
    <w:basedOn w:val="Fuentedeprrafopredeter"/>
    <w:uiPriority w:val="99"/>
    <w:semiHidden/>
    <w:unhideWhenUsed/>
    <w:rsid w:val="00170B83"/>
    <w:rPr>
      <w:vertAlign w:val="superscript"/>
    </w:rPr>
  </w:style>
  <w:style w:type="character" w:styleId="Hipervnculo">
    <w:name w:val="Hyperlink"/>
    <w:basedOn w:val="Fuentedeprrafopredeter"/>
    <w:uiPriority w:val="99"/>
    <w:unhideWhenUsed/>
    <w:rsid w:val="007C7F5E"/>
    <w:rPr>
      <w:color w:val="0000FF" w:themeColor="hyperlink"/>
      <w:u w:val="single"/>
    </w:rPr>
  </w:style>
  <w:style w:type="character" w:customStyle="1" w:styleId="Ttulo1Car">
    <w:name w:val="Título 1 Car"/>
    <w:basedOn w:val="Fuentedeprrafopredeter"/>
    <w:link w:val="Ttulo1"/>
    <w:rsid w:val="009B4B42"/>
    <w:rPr>
      <w:rFonts w:ascii="Times New Roman" w:eastAsia="Times New Roman" w:hAnsi="Times New Roman" w:cs="Times New Roman"/>
      <w:spacing w:val="-2"/>
      <w:sz w:val="24"/>
      <w:szCs w:val="20"/>
      <w:lang w:val="es-ES_tradnl" w:eastAsia="es-ES"/>
    </w:rPr>
  </w:style>
  <w:style w:type="character" w:customStyle="1" w:styleId="Ttulo3Car">
    <w:name w:val="Título 3 Car"/>
    <w:basedOn w:val="Fuentedeprrafopredeter"/>
    <w:link w:val="Ttulo3"/>
    <w:rsid w:val="009B4B42"/>
    <w:rPr>
      <w:rFonts w:ascii="Arial" w:eastAsia="Times New Roman" w:hAnsi="Arial" w:cs="Times New Roman"/>
      <w:b/>
      <w:sz w:val="24"/>
      <w:szCs w:val="20"/>
      <w:lang w:val="es-ES" w:eastAsia="es-ES"/>
    </w:rPr>
  </w:style>
  <w:style w:type="paragraph" w:styleId="Textoindependiente3">
    <w:name w:val="Body Text 3"/>
    <w:basedOn w:val="Normal"/>
    <w:link w:val="Textoindependiente3Car"/>
    <w:rsid w:val="009B4B42"/>
    <w:pPr>
      <w:spacing w:after="120" w:line="240" w:lineRule="auto"/>
    </w:pPr>
    <w:rPr>
      <w:rFonts w:ascii="Times New Roman" w:eastAsia="Batang"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9B4B42"/>
    <w:rPr>
      <w:rFonts w:ascii="Times New Roman" w:eastAsia="Batang" w:hAnsi="Times New Roman" w:cs="Times New Roman"/>
      <w:sz w:val="16"/>
      <w:szCs w:val="16"/>
      <w:lang w:val="es-ES" w:eastAsia="es-ES"/>
    </w:rPr>
  </w:style>
  <w:style w:type="paragraph" w:styleId="Textoindependiente2">
    <w:name w:val="Body Text 2"/>
    <w:basedOn w:val="Normal"/>
    <w:link w:val="Textoindependiente2Car"/>
    <w:rsid w:val="009B4B42"/>
    <w:pPr>
      <w:spacing w:after="120" w:line="480" w:lineRule="auto"/>
    </w:pPr>
    <w:rPr>
      <w:rFonts w:ascii="Times New Roman" w:eastAsia="Batang"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9B4B42"/>
    <w:rPr>
      <w:rFonts w:ascii="Times New Roman" w:eastAsia="Batang" w:hAnsi="Times New Roman" w:cs="Times New Roman"/>
      <w:sz w:val="24"/>
      <w:szCs w:val="24"/>
      <w:lang w:val="es-ES" w:eastAsia="es-ES"/>
    </w:rPr>
  </w:style>
  <w:style w:type="paragraph" w:styleId="Textosinformato">
    <w:name w:val="Plain Text"/>
    <w:basedOn w:val="Normal"/>
    <w:link w:val="TextosinformatoCar"/>
    <w:rsid w:val="009B4B42"/>
    <w:pPr>
      <w:spacing w:after="0" w:line="240" w:lineRule="auto"/>
    </w:pPr>
    <w:rPr>
      <w:rFonts w:ascii="Courier New" w:eastAsia="Batang" w:hAnsi="Courier New" w:cs="Times New Roman"/>
      <w:sz w:val="20"/>
      <w:szCs w:val="20"/>
      <w:lang w:val="es-ES_tradnl" w:eastAsia="es-ES"/>
    </w:rPr>
  </w:style>
  <w:style w:type="character" w:customStyle="1" w:styleId="TextosinformatoCar">
    <w:name w:val="Texto sin formato Car"/>
    <w:basedOn w:val="Fuentedeprrafopredeter"/>
    <w:link w:val="Textosinformato"/>
    <w:rsid w:val="009B4B42"/>
    <w:rPr>
      <w:rFonts w:ascii="Courier New" w:eastAsia="Batang" w:hAnsi="Courier New"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j.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C18C-482E-43DB-89FC-A85C98E2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1948</Words>
  <Characters>10720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Olga Lucia Acosta Sandoval</cp:lastModifiedBy>
  <cp:revision>12</cp:revision>
  <cp:lastPrinted>2016-11-18T22:56:00Z</cp:lastPrinted>
  <dcterms:created xsi:type="dcterms:W3CDTF">2023-08-10T16:14:00Z</dcterms:created>
  <dcterms:modified xsi:type="dcterms:W3CDTF">2023-08-11T20:22:00Z</dcterms:modified>
</cp:coreProperties>
</file>