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4" w:type="dxa"/>
        <w:tblInd w:w="-922" w:type="dxa"/>
        <w:tblBorders>
          <w:top w:val="single" w:sz="4" w:space="0" w:color="auto"/>
          <w:left w:val="single" w:sz="4" w:space="0" w:color="auto"/>
          <w:bottom w:val="single" w:sz="4" w:space="0" w:color="auto"/>
          <w:right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3434"/>
        <w:gridCol w:w="4221"/>
        <w:gridCol w:w="3119"/>
      </w:tblGrid>
      <w:tr w:rsidR="005C4522" w:rsidRPr="009F7CED" w14:paraId="6359311E" w14:textId="77777777" w:rsidTr="00696582">
        <w:trPr>
          <w:trHeight w:val="97"/>
        </w:trPr>
        <w:tc>
          <w:tcPr>
            <w:tcW w:w="3434" w:type="dxa"/>
            <w:tcBorders>
              <w:top w:val="single" w:sz="4" w:space="0" w:color="auto"/>
              <w:bottom w:val="single" w:sz="4" w:space="0" w:color="auto"/>
              <w:right w:val="single" w:sz="4" w:space="0" w:color="auto"/>
            </w:tcBorders>
            <w:shd w:val="clear" w:color="auto" w:fill="5B8AFF"/>
            <w:vAlign w:val="center"/>
          </w:tcPr>
          <w:p w14:paraId="5356BB45" w14:textId="77777777" w:rsidR="0026513E" w:rsidRPr="00D965B1" w:rsidRDefault="00795C6B" w:rsidP="002264B8">
            <w:pPr>
              <w:pStyle w:val="Ttulo2"/>
              <w:ind w:right="72"/>
              <w:jc w:val="left"/>
              <w:rPr>
                <w:rFonts w:cs="Arial"/>
                <w:bCs/>
                <w:color w:val="FFFFFF"/>
                <w:sz w:val="22"/>
                <w:szCs w:val="22"/>
              </w:rPr>
            </w:pPr>
            <w:bookmarkStart w:id="0" w:name="_GoBack"/>
            <w:bookmarkEnd w:id="0"/>
            <w:r w:rsidRPr="00D965B1">
              <w:rPr>
                <w:rFonts w:cs="Arial"/>
                <w:color w:val="FFFFFF"/>
                <w:sz w:val="22"/>
                <w:szCs w:val="22"/>
              </w:rPr>
              <w:t>Entidad</w:t>
            </w:r>
            <w:r w:rsidR="00086B16" w:rsidRPr="00D965B1">
              <w:rPr>
                <w:rFonts w:cs="Arial"/>
                <w:color w:val="FFFFFF"/>
                <w:sz w:val="22"/>
                <w:szCs w:val="22"/>
              </w:rPr>
              <w:t xml:space="preserve"> </w:t>
            </w:r>
            <w:r w:rsidRPr="00D965B1">
              <w:rPr>
                <w:rFonts w:cs="Arial"/>
                <w:color w:val="FFFFFF"/>
                <w:sz w:val="22"/>
                <w:szCs w:val="22"/>
              </w:rPr>
              <w:t>originadora</w:t>
            </w:r>
            <w:r w:rsidR="00293F29" w:rsidRPr="00D965B1">
              <w:rPr>
                <w:rFonts w:cs="Arial"/>
                <w:color w:val="FFFFFF"/>
                <w:sz w:val="22"/>
                <w:szCs w:val="22"/>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415B36FC" w14:textId="77777777" w:rsidR="00707109" w:rsidRPr="00F9039D" w:rsidRDefault="00847A5C" w:rsidP="00BE4DFD">
            <w:pPr>
              <w:jc w:val="both"/>
              <w:rPr>
                <w:rFonts w:cs="Arial"/>
                <w:sz w:val="22"/>
                <w:szCs w:val="22"/>
              </w:rPr>
            </w:pPr>
            <w:r>
              <w:rPr>
                <w:rFonts w:cs="Arial"/>
                <w:sz w:val="22"/>
                <w:szCs w:val="22"/>
              </w:rPr>
              <w:t>Ministerio del Interio</w:t>
            </w:r>
            <w:r w:rsidR="00F9039D">
              <w:rPr>
                <w:rFonts w:cs="Arial"/>
                <w:sz w:val="22"/>
                <w:szCs w:val="22"/>
              </w:rPr>
              <w:t>r</w:t>
            </w:r>
          </w:p>
        </w:tc>
      </w:tr>
      <w:tr w:rsidR="005C4522" w:rsidRPr="009F7CED" w14:paraId="5012D0C1" w14:textId="77777777" w:rsidTr="00696582">
        <w:trPr>
          <w:trHeight w:val="97"/>
        </w:trPr>
        <w:tc>
          <w:tcPr>
            <w:tcW w:w="3434" w:type="dxa"/>
            <w:tcBorders>
              <w:top w:val="single" w:sz="4" w:space="0" w:color="auto"/>
              <w:bottom w:val="single" w:sz="4" w:space="0" w:color="auto"/>
              <w:right w:val="single" w:sz="4" w:space="0" w:color="auto"/>
            </w:tcBorders>
            <w:shd w:val="clear" w:color="auto" w:fill="5B8AFF"/>
            <w:vAlign w:val="center"/>
          </w:tcPr>
          <w:p w14:paraId="6FBE485A" w14:textId="77777777" w:rsidR="00C47F73" w:rsidRPr="00D965B1" w:rsidRDefault="0026513E" w:rsidP="002264B8">
            <w:pPr>
              <w:pStyle w:val="Ttulo2"/>
              <w:ind w:right="72"/>
              <w:jc w:val="left"/>
              <w:rPr>
                <w:rFonts w:cs="Arial"/>
                <w:bCs/>
                <w:color w:val="FFFFFF"/>
                <w:sz w:val="22"/>
                <w:szCs w:val="22"/>
              </w:rPr>
            </w:pPr>
            <w:r w:rsidRPr="00D965B1">
              <w:rPr>
                <w:rFonts w:cs="Arial"/>
                <w:bCs/>
                <w:color w:val="FFFFFF"/>
                <w:sz w:val="22"/>
                <w:szCs w:val="22"/>
              </w:rPr>
              <w:t>Fecha</w:t>
            </w:r>
            <w:r w:rsidR="00BB545F" w:rsidRPr="00D965B1">
              <w:rPr>
                <w:rFonts w:cs="Arial"/>
                <w:bCs/>
                <w:color w:val="FFFFFF"/>
                <w:sz w:val="22"/>
                <w:szCs w:val="22"/>
              </w:rPr>
              <w:t xml:space="preserve"> (</w:t>
            </w:r>
            <w:proofErr w:type="spellStart"/>
            <w:r w:rsidR="00BB545F" w:rsidRPr="00D965B1">
              <w:rPr>
                <w:rFonts w:cs="Arial"/>
                <w:bCs/>
                <w:color w:val="FFFFFF"/>
                <w:sz w:val="22"/>
                <w:szCs w:val="22"/>
              </w:rPr>
              <w:t>dd</w:t>
            </w:r>
            <w:proofErr w:type="spellEnd"/>
            <w:r w:rsidR="00BB545F" w:rsidRPr="00D965B1">
              <w:rPr>
                <w:rFonts w:cs="Arial"/>
                <w:bCs/>
                <w:color w:val="FFFFFF"/>
                <w:sz w:val="22"/>
                <w:szCs w:val="22"/>
              </w:rPr>
              <w:t>/mm/</w:t>
            </w:r>
            <w:proofErr w:type="spellStart"/>
            <w:r w:rsidR="00BB545F" w:rsidRPr="00D965B1">
              <w:rPr>
                <w:rFonts w:cs="Arial"/>
                <w:bCs/>
                <w:color w:val="FFFFFF"/>
                <w:sz w:val="22"/>
                <w:szCs w:val="22"/>
              </w:rPr>
              <w:t>aa</w:t>
            </w:r>
            <w:proofErr w:type="spellEnd"/>
            <w:r w:rsidR="00BB545F" w:rsidRPr="00D965B1">
              <w:rPr>
                <w:rFonts w:cs="Arial"/>
                <w:bCs/>
                <w:color w:val="FFFFFF"/>
                <w:sz w:val="22"/>
                <w:szCs w:val="22"/>
              </w:rPr>
              <w:t>)</w:t>
            </w:r>
            <w:r w:rsidR="00293F29" w:rsidRPr="00D965B1">
              <w:rPr>
                <w:rFonts w:cs="Arial"/>
                <w:bCs/>
                <w:color w:val="FFFFFF"/>
                <w:sz w:val="22"/>
                <w:szCs w:val="22"/>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71EA9995" w14:textId="4F8A4F69" w:rsidR="00EC4560" w:rsidRPr="006A0153" w:rsidRDefault="000260FB" w:rsidP="00E46118">
            <w:pPr>
              <w:pStyle w:val="Ttulo2"/>
              <w:ind w:right="72"/>
              <w:jc w:val="left"/>
              <w:rPr>
                <w:rFonts w:cs="Arial"/>
                <w:sz w:val="22"/>
                <w:szCs w:val="22"/>
              </w:rPr>
            </w:pPr>
            <w:r>
              <w:rPr>
                <w:rFonts w:cs="Arial"/>
                <w:b w:val="0"/>
                <w:sz w:val="22"/>
                <w:szCs w:val="22"/>
              </w:rPr>
              <w:t>0</w:t>
            </w:r>
            <w:r w:rsidR="002512E4">
              <w:rPr>
                <w:rFonts w:cs="Arial"/>
                <w:b w:val="0"/>
                <w:sz w:val="22"/>
                <w:szCs w:val="22"/>
              </w:rPr>
              <w:t xml:space="preserve">5 </w:t>
            </w:r>
            <w:r w:rsidR="00EC4560" w:rsidRPr="006A0153">
              <w:rPr>
                <w:rFonts w:cs="Arial"/>
                <w:b w:val="0"/>
                <w:sz w:val="22"/>
                <w:szCs w:val="22"/>
              </w:rPr>
              <w:t xml:space="preserve">de </w:t>
            </w:r>
            <w:r>
              <w:rPr>
                <w:rFonts w:cs="Arial"/>
                <w:b w:val="0"/>
                <w:sz w:val="22"/>
                <w:szCs w:val="22"/>
              </w:rPr>
              <w:t>diciembre</w:t>
            </w:r>
            <w:r w:rsidR="00DC6924" w:rsidRPr="006A0153">
              <w:rPr>
                <w:rFonts w:cs="Arial"/>
                <w:b w:val="0"/>
                <w:sz w:val="22"/>
                <w:szCs w:val="22"/>
              </w:rPr>
              <w:t xml:space="preserve"> </w:t>
            </w:r>
            <w:r w:rsidR="00EC4560" w:rsidRPr="006A0153">
              <w:rPr>
                <w:rFonts w:cs="Arial"/>
                <w:b w:val="0"/>
                <w:sz w:val="22"/>
                <w:szCs w:val="22"/>
              </w:rPr>
              <w:t>de 2021</w:t>
            </w:r>
          </w:p>
        </w:tc>
      </w:tr>
      <w:tr w:rsidR="005C4522" w:rsidRPr="009F7CED" w14:paraId="2F265689" w14:textId="77777777" w:rsidTr="00696582">
        <w:trPr>
          <w:trHeight w:val="97"/>
        </w:trPr>
        <w:tc>
          <w:tcPr>
            <w:tcW w:w="3434" w:type="dxa"/>
            <w:tcBorders>
              <w:top w:val="single" w:sz="4" w:space="0" w:color="auto"/>
              <w:bottom w:val="single" w:sz="4" w:space="0" w:color="auto"/>
              <w:right w:val="single" w:sz="4" w:space="0" w:color="auto"/>
            </w:tcBorders>
            <w:shd w:val="clear" w:color="auto" w:fill="5B8AFF"/>
            <w:vAlign w:val="center"/>
          </w:tcPr>
          <w:p w14:paraId="7CDF5E0B" w14:textId="77777777" w:rsidR="0059316B" w:rsidRPr="00D965B1" w:rsidRDefault="00A55DB6" w:rsidP="002264B8">
            <w:pPr>
              <w:pStyle w:val="Ttulo2"/>
              <w:ind w:right="72"/>
              <w:jc w:val="left"/>
              <w:rPr>
                <w:rFonts w:cs="Arial"/>
                <w:bCs/>
                <w:color w:val="FFFFFF"/>
                <w:sz w:val="22"/>
                <w:szCs w:val="22"/>
              </w:rPr>
            </w:pPr>
            <w:r w:rsidRPr="00D965B1">
              <w:rPr>
                <w:rFonts w:cs="Arial"/>
                <w:bCs/>
                <w:color w:val="FFFFFF"/>
                <w:sz w:val="22"/>
                <w:szCs w:val="22"/>
              </w:rPr>
              <w:t xml:space="preserve">Proyecto de </w:t>
            </w:r>
            <w:r w:rsidR="00587695" w:rsidRPr="00D965B1">
              <w:rPr>
                <w:rFonts w:cs="Arial"/>
                <w:bCs/>
                <w:color w:val="FFFFFF"/>
                <w:sz w:val="22"/>
                <w:szCs w:val="22"/>
              </w:rPr>
              <w:t>D</w:t>
            </w:r>
            <w:r w:rsidRPr="00D965B1">
              <w:rPr>
                <w:rFonts w:cs="Arial"/>
                <w:bCs/>
                <w:color w:val="FFFFFF"/>
                <w:sz w:val="22"/>
                <w:szCs w:val="22"/>
              </w:rPr>
              <w:t>ecreto</w:t>
            </w:r>
            <w:r w:rsidR="00795C6B" w:rsidRPr="00D965B1">
              <w:rPr>
                <w:rFonts w:cs="Arial"/>
                <w:bCs/>
                <w:color w:val="FFFFFF"/>
                <w:sz w:val="22"/>
                <w:szCs w:val="22"/>
              </w:rPr>
              <w:t>/Resolución</w:t>
            </w:r>
            <w:r w:rsidR="00293F29" w:rsidRPr="00D965B1">
              <w:rPr>
                <w:rFonts w:cs="Arial"/>
                <w:bCs/>
                <w:color w:val="FFFFFF"/>
                <w:sz w:val="22"/>
                <w:szCs w:val="22"/>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668C1502" w14:textId="77777777" w:rsidR="00037DA6" w:rsidRPr="0036483C" w:rsidRDefault="00037DA6" w:rsidP="00037DA6">
            <w:pPr>
              <w:pStyle w:val="Textoindependiente"/>
              <w:spacing w:before="11"/>
              <w:rPr>
                <w:rFonts w:ascii="Arial" w:hAnsi="Arial" w:cs="Arial"/>
                <w:i/>
                <w:sz w:val="24"/>
                <w:szCs w:val="24"/>
              </w:rPr>
            </w:pPr>
            <w:r>
              <w:rPr>
                <w:rFonts w:ascii="Arial" w:hAnsi="Arial" w:cs="Arial"/>
                <w:i/>
                <w:sz w:val="24"/>
                <w:szCs w:val="24"/>
              </w:rPr>
              <w:t>“</w:t>
            </w:r>
            <w:r w:rsidRPr="0036483C">
              <w:rPr>
                <w:rFonts w:ascii="Arial" w:hAnsi="Arial" w:cs="Arial"/>
                <w:i/>
                <w:sz w:val="24"/>
                <w:szCs w:val="24"/>
              </w:rPr>
              <w:t xml:space="preserve">Por el cual se adiciona el Título 7 a la Parte 2 del Libro 2 del Decreto 1066 de 2015, </w:t>
            </w:r>
            <w:r w:rsidRPr="0036483C">
              <w:rPr>
                <w:rFonts w:ascii="Arial" w:hAnsi="Arial" w:cs="Arial"/>
                <w:i/>
                <w:color w:val="000000" w:themeColor="text1"/>
                <w:sz w:val="24"/>
                <w:szCs w:val="24"/>
              </w:rPr>
              <w:t>Decreto Único Reglamentario del Sector Administrativo del Interior</w:t>
            </w:r>
            <w:r w:rsidRPr="0036483C">
              <w:rPr>
                <w:rFonts w:ascii="Arial" w:hAnsi="Arial" w:cs="Arial"/>
                <w:i/>
                <w:sz w:val="24"/>
                <w:szCs w:val="24"/>
              </w:rPr>
              <w:t>, con el fin de reglamentar la Ley 2038 de 2020, en lo relacionado con el fondo de sustentabilidad pro-Cartagena 500 años y se dictan otras disposiciones”.</w:t>
            </w:r>
          </w:p>
          <w:p w14:paraId="6E041F01" w14:textId="55778DE9" w:rsidR="00C1652B" w:rsidRPr="000260FB" w:rsidRDefault="00C1652B" w:rsidP="000260FB">
            <w:pPr>
              <w:pStyle w:val="Textoindependiente"/>
              <w:spacing w:before="11"/>
              <w:rPr>
                <w:rFonts w:ascii="Arial" w:hAnsi="Arial" w:cs="Arial"/>
                <w:b/>
                <w:sz w:val="22"/>
                <w:szCs w:val="22"/>
              </w:rPr>
            </w:pPr>
          </w:p>
        </w:tc>
      </w:tr>
      <w:tr w:rsidR="00DF60FD" w:rsidRPr="009F7CED" w14:paraId="2AF90DFB" w14:textId="77777777" w:rsidTr="0075705D">
        <w:trPr>
          <w:trHeight w:val="674"/>
        </w:trPr>
        <w:tc>
          <w:tcPr>
            <w:tcW w:w="10774" w:type="dxa"/>
            <w:gridSpan w:val="3"/>
            <w:tcBorders>
              <w:top w:val="single" w:sz="4" w:space="0" w:color="auto"/>
            </w:tcBorders>
            <w:shd w:val="clear" w:color="auto" w:fill="FFFFFF"/>
            <w:vAlign w:val="center"/>
          </w:tcPr>
          <w:p w14:paraId="65424C5D" w14:textId="77777777" w:rsidR="0087054B" w:rsidRPr="00345FE9" w:rsidRDefault="0087054B" w:rsidP="00476302">
            <w:pPr>
              <w:autoSpaceDE w:val="0"/>
              <w:autoSpaceDN w:val="0"/>
              <w:adjustRightInd w:val="0"/>
              <w:jc w:val="both"/>
              <w:rPr>
                <w:rFonts w:cs="Arial"/>
                <w:iCs/>
                <w:color w:val="000000"/>
                <w:w w:val="105"/>
                <w:sz w:val="22"/>
                <w:szCs w:val="22"/>
                <w:lang w:eastAsia="en-US"/>
              </w:rPr>
            </w:pPr>
          </w:p>
          <w:p w14:paraId="3B7869D2" w14:textId="77777777" w:rsidR="0095690D" w:rsidRPr="00345FE9" w:rsidRDefault="0095690D" w:rsidP="003862E7">
            <w:pPr>
              <w:numPr>
                <w:ilvl w:val="0"/>
                <w:numId w:val="1"/>
              </w:numPr>
              <w:ind w:left="494"/>
              <w:jc w:val="both"/>
              <w:rPr>
                <w:rFonts w:cs="Arial"/>
                <w:iCs/>
                <w:color w:val="000000"/>
                <w:w w:val="105"/>
                <w:sz w:val="22"/>
                <w:szCs w:val="22"/>
                <w:lang w:eastAsia="en-US"/>
              </w:rPr>
            </w:pPr>
            <w:r w:rsidRPr="00345FE9">
              <w:rPr>
                <w:rFonts w:cs="Arial"/>
                <w:iCs/>
                <w:color w:val="000000"/>
                <w:w w:val="105"/>
                <w:sz w:val="22"/>
                <w:szCs w:val="22"/>
                <w:lang w:eastAsia="en-US"/>
              </w:rPr>
              <w:t>ANTECEDENTES Y RAZONES DE OPORTUNIDAD Y CONVENIENCIA QUE JUSTIFICAN SU EXPEDICIÓN.</w:t>
            </w:r>
          </w:p>
          <w:p w14:paraId="1580758F" w14:textId="77777777" w:rsidR="00476302" w:rsidRPr="00345FE9" w:rsidRDefault="00476302" w:rsidP="00476302">
            <w:pPr>
              <w:jc w:val="both"/>
              <w:rPr>
                <w:rFonts w:cs="Arial"/>
                <w:iCs/>
                <w:color w:val="000000"/>
                <w:w w:val="105"/>
                <w:sz w:val="22"/>
                <w:szCs w:val="22"/>
                <w:lang w:eastAsia="en-US"/>
              </w:rPr>
            </w:pPr>
          </w:p>
          <w:p w14:paraId="76B42699" w14:textId="712FFEF4" w:rsidR="009F704F" w:rsidRPr="00345FE9" w:rsidRDefault="00586A34" w:rsidP="00586A34">
            <w:pPr>
              <w:pStyle w:val="Textoindependiente"/>
              <w:rPr>
                <w:rFonts w:ascii="Arial" w:hAnsi="Arial" w:cs="Arial"/>
                <w:color w:val="000000"/>
                <w:w w:val="105"/>
                <w:sz w:val="22"/>
                <w:szCs w:val="22"/>
                <w:lang w:eastAsia="en-US"/>
              </w:rPr>
            </w:pPr>
            <w:r w:rsidRPr="00D11E0C">
              <w:rPr>
                <w:rFonts w:ascii="Arial" w:hAnsi="Arial" w:cs="Arial"/>
                <w:color w:val="000000"/>
                <w:w w:val="105"/>
                <w:sz w:val="22"/>
                <w:szCs w:val="22"/>
                <w:lang w:eastAsia="en-US"/>
              </w:rPr>
              <w:t>De acuerdo con l</w:t>
            </w:r>
            <w:r w:rsidR="00F9039D">
              <w:rPr>
                <w:rFonts w:ascii="Arial" w:hAnsi="Arial" w:cs="Arial"/>
                <w:color w:val="000000"/>
                <w:w w:val="105"/>
                <w:sz w:val="22"/>
                <w:szCs w:val="22"/>
                <w:lang w:eastAsia="en-US"/>
              </w:rPr>
              <w:t>o establecido en el artículo 286</w:t>
            </w:r>
            <w:r w:rsidR="00F9039D" w:rsidRPr="00345FE9">
              <w:footnoteReference w:id="1"/>
            </w:r>
            <w:r w:rsidR="00F9039D">
              <w:rPr>
                <w:rFonts w:ascii="Arial" w:hAnsi="Arial" w:cs="Arial"/>
                <w:color w:val="000000"/>
                <w:w w:val="105"/>
                <w:sz w:val="22"/>
                <w:szCs w:val="22"/>
                <w:lang w:eastAsia="en-US"/>
              </w:rPr>
              <w:t xml:space="preserve"> de la</w:t>
            </w:r>
            <w:r w:rsidRPr="00D11E0C">
              <w:rPr>
                <w:rFonts w:ascii="Arial" w:hAnsi="Arial" w:cs="Arial"/>
                <w:color w:val="000000"/>
                <w:w w:val="105"/>
                <w:sz w:val="22"/>
                <w:szCs w:val="22"/>
                <w:lang w:eastAsia="en-US"/>
              </w:rPr>
              <w:t xml:space="preserve"> Constitución Política</w:t>
            </w:r>
            <w:r w:rsidR="00F9039D">
              <w:rPr>
                <w:rFonts w:ascii="Arial" w:hAnsi="Arial" w:cs="Arial"/>
                <w:color w:val="000000"/>
                <w:w w:val="105"/>
                <w:sz w:val="22"/>
                <w:szCs w:val="22"/>
                <w:lang w:eastAsia="en-US"/>
              </w:rPr>
              <w:t xml:space="preserve"> de 1991</w:t>
            </w:r>
            <w:r w:rsidRPr="00D11E0C">
              <w:rPr>
                <w:rFonts w:ascii="Arial" w:hAnsi="Arial" w:cs="Arial"/>
                <w:color w:val="000000"/>
                <w:w w:val="105"/>
                <w:sz w:val="22"/>
                <w:szCs w:val="22"/>
                <w:lang w:eastAsia="en-US"/>
              </w:rPr>
              <w:t>, son entidades territoriales: los departamentos,</w:t>
            </w:r>
            <w:r w:rsidRPr="005E36D8">
              <w:rPr>
                <w:rFonts w:ascii="Arial" w:hAnsi="Arial" w:cs="Arial"/>
                <w:color w:val="000000"/>
                <w:w w:val="105"/>
                <w:sz w:val="22"/>
                <w:szCs w:val="22"/>
                <w:lang w:eastAsia="en-US"/>
              </w:rPr>
              <w:t xml:space="preserve"> los distritos</w:t>
            </w:r>
            <w:r w:rsidRPr="00D11E0C">
              <w:rPr>
                <w:rFonts w:ascii="Arial" w:hAnsi="Arial" w:cs="Arial"/>
                <w:color w:val="000000"/>
                <w:w w:val="105"/>
                <w:sz w:val="22"/>
                <w:szCs w:val="22"/>
                <w:lang w:eastAsia="en-US"/>
              </w:rPr>
              <w:t>, los municipios y los territorios indígenas.</w:t>
            </w:r>
            <w:r w:rsidRPr="00345FE9">
              <w:rPr>
                <w:rFonts w:ascii="Arial" w:hAnsi="Arial" w:cs="Arial"/>
                <w:color w:val="000000"/>
                <w:w w:val="105"/>
                <w:sz w:val="22"/>
                <w:szCs w:val="22"/>
                <w:lang w:eastAsia="en-US"/>
              </w:rPr>
              <w:t xml:space="preserve"> Respecto </w:t>
            </w:r>
            <w:r w:rsidR="00DC6924" w:rsidRPr="00345FE9">
              <w:rPr>
                <w:rFonts w:ascii="Arial" w:hAnsi="Arial" w:cs="Arial"/>
                <w:color w:val="000000"/>
                <w:w w:val="105"/>
                <w:sz w:val="22"/>
                <w:szCs w:val="22"/>
                <w:lang w:eastAsia="en-US"/>
              </w:rPr>
              <w:t>de los municipios,</w:t>
            </w:r>
            <w:r w:rsidRPr="00345FE9">
              <w:rPr>
                <w:rFonts w:ascii="Arial" w:hAnsi="Arial" w:cs="Arial"/>
                <w:color w:val="000000"/>
                <w:w w:val="105"/>
                <w:sz w:val="22"/>
                <w:szCs w:val="22"/>
                <w:lang w:eastAsia="en-US"/>
              </w:rPr>
              <w:t xml:space="preserve"> el artículo 311 </w:t>
            </w:r>
            <w:r w:rsidR="00F9039D" w:rsidRPr="00345FE9">
              <w:rPr>
                <w:rFonts w:ascii="Arial" w:hAnsi="Arial" w:cs="Arial"/>
                <w:color w:val="000000"/>
                <w:w w:val="105"/>
                <w:sz w:val="22"/>
                <w:szCs w:val="22"/>
                <w:lang w:eastAsia="en-US"/>
              </w:rPr>
              <w:t>ibidem</w:t>
            </w:r>
            <w:r w:rsidRPr="00345FE9">
              <w:rPr>
                <w:rFonts w:ascii="Arial" w:hAnsi="Arial" w:cs="Arial"/>
                <w:color w:val="000000"/>
                <w:w w:val="105"/>
                <w:sz w:val="22"/>
                <w:szCs w:val="22"/>
                <w:lang w:eastAsia="en-US"/>
              </w:rPr>
              <w:t>, establece que es la unidad fundamental en la división político – administrativa del Estado</w:t>
            </w:r>
            <w:r w:rsidR="00DC6924" w:rsidRPr="00345FE9">
              <w:rPr>
                <w:rFonts w:ascii="Arial" w:hAnsi="Arial" w:cs="Arial"/>
                <w:color w:val="000000"/>
                <w:w w:val="105"/>
                <w:sz w:val="22"/>
                <w:szCs w:val="22"/>
                <w:lang w:eastAsia="en-US"/>
              </w:rPr>
              <w:t>, y</w:t>
            </w:r>
            <w:r w:rsidRPr="00345FE9">
              <w:rPr>
                <w:rFonts w:ascii="Arial" w:hAnsi="Arial" w:cs="Arial"/>
                <w:color w:val="000000"/>
                <w:w w:val="105"/>
                <w:sz w:val="22"/>
                <w:szCs w:val="22"/>
                <w:lang w:eastAsia="en-US"/>
              </w:rPr>
              <w:t xml:space="preserve"> le encarga la prestación de los servicios públicos y demás obras que demanden para el progreso y protección del territorio</w:t>
            </w:r>
            <w:r w:rsidR="00DC6924" w:rsidRPr="00345FE9">
              <w:rPr>
                <w:rFonts w:ascii="Arial" w:hAnsi="Arial" w:cs="Arial"/>
                <w:color w:val="000000"/>
                <w:w w:val="105"/>
                <w:sz w:val="22"/>
                <w:szCs w:val="22"/>
                <w:lang w:eastAsia="en-US"/>
              </w:rPr>
              <w:t>,</w:t>
            </w:r>
            <w:r w:rsidRPr="00345FE9">
              <w:rPr>
                <w:rFonts w:ascii="Arial" w:hAnsi="Arial" w:cs="Arial"/>
                <w:color w:val="000000"/>
                <w:w w:val="105"/>
                <w:sz w:val="22"/>
                <w:szCs w:val="22"/>
                <w:lang w:eastAsia="en-US"/>
              </w:rPr>
              <w:t xml:space="preserve"> la promoción de la participación comunitaria y el mejoramiento social y cultural de sus habitantes. </w:t>
            </w:r>
          </w:p>
          <w:p w14:paraId="0914C6F9" w14:textId="7D21E498" w:rsidR="009F704F" w:rsidRPr="00345FE9" w:rsidRDefault="009F704F" w:rsidP="00586A34">
            <w:pPr>
              <w:pStyle w:val="Textoindependiente"/>
              <w:rPr>
                <w:rFonts w:ascii="Arial" w:hAnsi="Arial" w:cs="Arial"/>
                <w:color w:val="000000"/>
                <w:w w:val="105"/>
                <w:sz w:val="22"/>
                <w:szCs w:val="22"/>
                <w:lang w:eastAsia="en-US"/>
              </w:rPr>
            </w:pPr>
          </w:p>
          <w:p w14:paraId="113F715A" w14:textId="77777777" w:rsidR="009F704F" w:rsidRPr="003C0395" w:rsidRDefault="009F704F" w:rsidP="003C0395">
            <w:pPr>
              <w:pStyle w:val="Textoindependiente"/>
              <w:rPr>
                <w:rFonts w:ascii="Arial" w:hAnsi="Arial" w:cs="Arial"/>
                <w:color w:val="000000"/>
                <w:w w:val="105"/>
                <w:sz w:val="22"/>
                <w:szCs w:val="22"/>
                <w:lang w:eastAsia="en-US"/>
              </w:rPr>
            </w:pPr>
            <w:r w:rsidRPr="003C0395">
              <w:rPr>
                <w:rFonts w:ascii="Arial" w:hAnsi="Arial" w:cs="Arial"/>
                <w:color w:val="000000"/>
                <w:w w:val="105"/>
                <w:sz w:val="22"/>
                <w:szCs w:val="22"/>
                <w:lang w:eastAsia="en-US"/>
              </w:rPr>
              <w:t>Que el Distrito de Cartagena de Indias es una de las ciudades con mayor porcentaje en pobreza extrema entre sus pobladores, en la cual, a pesar de su buen desempeño económico, erradicar la pobreza extrema se constituye como un asunto prioritario de interés general.</w:t>
            </w:r>
          </w:p>
          <w:p w14:paraId="49EC469D" w14:textId="77777777" w:rsidR="009F704F" w:rsidRPr="003C0395" w:rsidRDefault="009F704F" w:rsidP="009F704F">
            <w:pPr>
              <w:pStyle w:val="Textoindependiente"/>
              <w:rPr>
                <w:rFonts w:ascii="Arial" w:hAnsi="Arial" w:cs="Arial"/>
                <w:color w:val="000000"/>
                <w:w w:val="105"/>
                <w:sz w:val="22"/>
                <w:szCs w:val="22"/>
                <w:lang w:eastAsia="en-US"/>
              </w:rPr>
            </w:pPr>
          </w:p>
          <w:p w14:paraId="085DC25D" w14:textId="77777777" w:rsidR="009F704F" w:rsidRPr="003C0395" w:rsidRDefault="009F704F" w:rsidP="003C0395">
            <w:pPr>
              <w:pStyle w:val="Textoindependiente"/>
              <w:rPr>
                <w:rFonts w:ascii="Arial" w:hAnsi="Arial" w:cs="Arial"/>
                <w:color w:val="000000"/>
                <w:w w:val="105"/>
                <w:sz w:val="22"/>
                <w:szCs w:val="22"/>
                <w:lang w:eastAsia="en-US"/>
              </w:rPr>
            </w:pPr>
            <w:r w:rsidRPr="003C0395">
              <w:rPr>
                <w:rFonts w:ascii="Arial" w:hAnsi="Arial" w:cs="Arial"/>
                <w:color w:val="000000"/>
                <w:w w:val="105"/>
                <w:sz w:val="22"/>
                <w:szCs w:val="22"/>
                <w:lang w:eastAsia="en-US"/>
              </w:rPr>
              <w:t>Que la Constitución Política en su artículo 2° establece que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0FF62EA6" w14:textId="77777777" w:rsidR="009F704F" w:rsidRPr="003C0395" w:rsidRDefault="009F704F" w:rsidP="009F704F">
            <w:pPr>
              <w:pStyle w:val="Textoindependiente"/>
              <w:rPr>
                <w:rFonts w:ascii="Arial" w:hAnsi="Arial" w:cs="Arial"/>
                <w:color w:val="000000"/>
                <w:w w:val="105"/>
                <w:sz w:val="22"/>
                <w:szCs w:val="22"/>
                <w:lang w:eastAsia="en-US"/>
              </w:rPr>
            </w:pPr>
          </w:p>
          <w:p w14:paraId="72684701" w14:textId="77777777" w:rsidR="009F704F" w:rsidRPr="003C0395" w:rsidRDefault="009F704F" w:rsidP="003C0395">
            <w:pPr>
              <w:pStyle w:val="Textoindependiente"/>
              <w:rPr>
                <w:rFonts w:ascii="Arial" w:hAnsi="Arial" w:cs="Arial"/>
                <w:color w:val="000000"/>
                <w:w w:val="105"/>
                <w:sz w:val="22"/>
                <w:szCs w:val="22"/>
                <w:lang w:eastAsia="en-US"/>
              </w:rPr>
            </w:pPr>
            <w:r w:rsidRPr="003C0395">
              <w:rPr>
                <w:rFonts w:ascii="Arial" w:hAnsi="Arial" w:cs="Arial"/>
                <w:color w:val="000000"/>
                <w:w w:val="105"/>
                <w:sz w:val="22"/>
                <w:szCs w:val="22"/>
                <w:lang w:eastAsia="en-US"/>
              </w:rPr>
              <w:t>Que el artículo 113 de la Constitución Política consagra el principio de colaboración armónica entre los diferentes órganos con miras a garantizar el cumplimiento de sus fines, promoviendo así la coordinación y cooperación entre las distintas entidades, de nivel Nacional y Territorial, para materializar los fines esenciales del Estado.</w:t>
            </w:r>
          </w:p>
          <w:p w14:paraId="2578F41D" w14:textId="77777777" w:rsidR="009F704F" w:rsidRPr="003C0395" w:rsidRDefault="009F704F" w:rsidP="009F704F">
            <w:pPr>
              <w:pStyle w:val="Textoindependiente"/>
              <w:rPr>
                <w:rFonts w:ascii="Arial" w:hAnsi="Arial" w:cs="Arial"/>
                <w:color w:val="000000"/>
                <w:w w:val="105"/>
                <w:sz w:val="22"/>
                <w:szCs w:val="22"/>
                <w:lang w:eastAsia="en-US"/>
              </w:rPr>
            </w:pPr>
          </w:p>
          <w:p w14:paraId="2C39D507" w14:textId="77777777" w:rsidR="009F704F" w:rsidRPr="003C0395" w:rsidRDefault="009F704F" w:rsidP="003C0395">
            <w:pPr>
              <w:pStyle w:val="Textoindependiente"/>
              <w:rPr>
                <w:rFonts w:ascii="Arial" w:hAnsi="Arial" w:cs="Arial"/>
                <w:color w:val="000000"/>
                <w:w w:val="105"/>
                <w:sz w:val="22"/>
                <w:szCs w:val="22"/>
                <w:lang w:eastAsia="en-US"/>
              </w:rPr>
            </w:pPr>
            <w:r w:rsidRPr="003C0395">
              <w:rPr>
                <w:rFonts w:ascii="Arial" w:hAnsi="Arial" w:cs="Arial"/>
                <w:color w:val="000000"/>
                <w:w w:val="105"/>
                <w:sz w:val="22"/>
                <w:szCs w:val="22"/>
                <w:lang w:eastAsia="en-US"/>
              </w:rPr>
              <w:t>Que el principio de solidaridad social es fundamento del Estado Social de Derecho, imponiendo a todas las personas el deber de responder con acciones humanitarias ante situaciones que pongan en peligro la vida o la salud de las personas, tal como lo establece el numeral 2 del artículo 95 de la Constitución Política.</w:t>
            </w:r>
          </w:p>
          <w:p w14:paraId="41AE34E0" w14:textId="77777777" w:rsidR="009F704F" w:rsidRPr="003C0395" w:rsidRDefault="009F704F" w:rsidP="003C0395">
            <w:pPr>
              <w:pStyle w:val="Textoindependiente"/>
              <w:rPr>
                <w:rFonts w:ascii="Arial" w:hAnsi="Arial" w:cs="Arial"/>
                <w:color w:val="000000"/>
                <w:w w:val="105"/>
                <w:sz w:val="22"/>
                <w:szCs w:val="22"/>
                <w:lang w:eastAsia="en-US"/>
              </w:rPr>
            </w:pPr>
          </w:p>
          <w:p w14:paraId="532F4C37" w14:textId="4160004F" w:rsidR="009F704F" w:rsidRDefault="009F704F" w:rsidP="003C0395">
            <w:pPr>
              <w:pStyle w:val="Textoindependiente"/>
              <w:rPr>
                <w:rFonts w:ascii="Arial" w:hAnsi="Arial" w:cs="Arial"/>
                <w:color w:val="000000"/>
                <w:w w:val="105"/>
                <w:sz w:val="22"/>
                <w:szCs w:val="22"/>
                <w:lang w:eastAsia="en-US"/>
              </w:rPr>
            </w:pPr>
            <w:r w:rsidRPr="003C0395">
              <w:rPr>
                <w:rFonts w:ascii="Arial" w:hAnsi="Arial" w:cs="Arial"/>
                <w:color w:val="000000"/>
                <w:w w:val="105"/>
                <w:sz w:val="22"/>
                <w:szCs w:val="22"/>
                <w:lang w:eastAsia="en-US"/>
              </w:rPr>
              <w:t xml:space="preserve">Que la Ley 2038 de 2020 crea el Fondo para la superación de la miseria en Cartagena para el año 2033 erigiéndose como un instrumento en el que los Gobiernos Nacional, Departamental y Distrital, el sector productivo y la sociedad civil organizada tendrán asiento como pares para construir el futuro de Cartagena y erradicar la miseria en el Distrito </w:t>
            </w:r>
            <w:r w:rsidR="0021563E">
              <w:rPr>
                <w:rFonts w:ascii="Arial" w:hAnsi="Arial" w:cs="Arial"/>
                <w:color w:val="000000"/>
                <w:w w:val="105"/>
                <w:sz w:val="22"/>
                <w:szCs w:val="22"/>
                <w:lang w:eastAsia="en-US"/>
              </w:rPr>
              <w:t xml:space="preserve">Turístico y Cultural </w:t>
            </w:r>
            <w:r w:rsidRPr="003C0395">
              <w:rPr>
                <w:rFonts w:ascii="Arial" w:hAnsi="Arial" w:cs="Arial"/>
                <w:color w:val="000000"/>
                <w:w w:val="105"/>
                <w:sz w:val="22"/>
                <w:szCs w:val="22"/>
                <w:lang w:eastAsia="en-US"/>
              </w:rPr>
              <w:t>de Cartagena de Indias, el cual es necesario reglamentar y definir los lineamientos para su implementación.</w:t>
            </w:r>
          </w:p>
          <w:p w14:paraId="68E7842D" w14:textId="14C69C26" w:rsidR="003C0395" w:rsidRDefault="003C0395" w:rsidP="003C0395">
            <w:pPr>
              <w:pStyle w:val="Textoindependiente"/>
              <w:rPr>
                <w:rFonts w:ascii="Arial" w:hAnsi="Arial" w:cs="Arial"/>
                <w:color w:val="000000"/>
                <w:w w:val="105"/>
                <w:sz w:val="22"/>
                <w:szCs w:val="22"/>
                <w:lang w:eastAsia="en-US"/>
              </w:rPr>
            </w:pPr>
          </w:p>
          <w:p w14:paraId="0B20F0E7" w14:textId="5F0E62A9" w:rsidR="003C0395" w:rsidRPr="002E339C" w:rsidRDefault="003C0395" w:rsidP="003C0395">
            <w:pPr>
              <w:pStyle w:val="Textoindependiente"/>
              <w:rPr>
                <w:rFonts w:ascii="Arial" w:hAnsi="Arial" w:cs="Arial"/>
                <w:color w:val="000000"/>
                <w:w w:val="105"/>
                <w:sz w:val="22"/>
                <w:szCs w:val="22"/>
                <w:lang w:eastAsia="en-US"/>
              </w:rPr>
            </w:pPr>
            <w:r>
              <w:rPr>
                <w:rFonts w:ascii="Arial" w:hAnsi="Arial" w:cs="Arial"/>
                <w:color w:val="000000"/>
                <w:w w:val="105"/>
                <w:sz w:val="22"/>
                <w:szCs w:val="22"/>
                <w:lang w:eastAsia="en-US"/>
              </w:rPr>
              <w:lastRenderedPageBreak/>
              <w:t>Que la Corte Constitucional, en sentencia C</w:t>
            </w:r>
            <w:r w:rsidR="002E339C">
              <w:rPr>
                <w:rFonts w:ascii="Arial" w:hAnsi="Arial" w:cs="Arial"/>
                <w:color w:val="000000"/>
                <w:w w:val="105"/>
                <w:sz w:val="22"/>
                <w:szCs w:val="22"/>
                <w:lang w:eastAsia="en-US"/>
              </w:rPr>
              <w:t xml:space="preserve"> – 158 / 21, resuelve declarar exequibles</w:t>
            </w:r>
            <w:r w:rsidRPr="002E339C">
              <w:rPr>
                <w:rFonts w:ascii="Arial" w:hAnsi="Arial" w:cs="Arial"/>
                <w:color w:val="000000"/>
                <w:w w:val="105"/>
                <w:sz w:val="22"/>
                <w:szCs w:val="22"/>
                <w:lang w:eastAsia="en-US"/>
              </w:rPr>
              <w:t> los artículos 1, 3, 4 y 8 de la Ley 2038 de 2020 “Por medio de la cual se crea el Fondo de Sustentabilidad pro Cartagena 500 años para la erradicación de la pobreza extrema en el Distrito Turístico y Cultural de Cartagena de Indias para el año 2033”, por los cargos estudiados en esta sentencia.</w:t>
            </w:r>
          </w:p>
          <w:p w14:paraId="2F744F64" w14:textId="07AC856C" w:rsidR="00C974F5" w:rsidRPr="003C0395" w:rsidRDefault="00C974F5" w:rsidP="003C0395">
            <w:pPr>
              <w:pStyle w:val="Textoindependiente"/>
              <w:rPr>
                <w:rFonts w:ascii="Arial" w:hAnsi="Arial" w:cs="Arial"/>
                <w:color w:val="000000"/>
                <w:w w:val="105"/>
                <w:sz w:val="22"/>
                <w:szCs w:val="22"/>
                <w:lang w:eastAsia="en-US"/>
              </w:rPr>
            </w:pPr>
          </w:p>
          <w:p w14:paraId="1D4CEBA6" w14:textId="1C7B2A83" w:rsidR="002E4A97" w:rsidRPr="00345FE9" w:rsidRDefault="00E807D8" w:rsidP="00345FE9">
            <w:pPr>
              <w:pStyle w:val="Textoindependiente"/>
              <w:rPr>
                <w:rFonts w:ascii="Arial" w:hAnsi="Arial" w:cs="Arial"/>
                <w:color w:val="000000"/>
                <w:w w:val="105"/>
                <w:sz w:val="22"/>
                <w:szCs w:val="22"/>
                <w:lang w:eastAsia="en-US"/>
              </w:rPr>
            </w:pPr>
            <w:r w:rsidRPr="00345FE9">
              <w:rPr>
                <w:rFonts w:ascii="Arial" w:hAnsi="Arial" w:cs="Arial"/>
                <w:color w:val="000000"/>
                <w:w w:val="105"/>
                <w:sz w:val="22"/>
                <w:szCs w:val="22"/>
                <w:lang w:eastAsia="en-US"/>
              </w:rPr>
              <w:t>Por otra parte, el Estado C</w:t>
            </w:r>
            <w:r w:rsidR="00C974F5" w:rsidRPr="00345FE9">
              <w:rPr>
                <w:rFonts w:ascii="Arial" w:hAnsi="Arial" w:cs="Arial"/>
                <w:color w:val="000000"/>
                <w:w w:val="105"/>
                <w:sz w:val="22"/>
                <w:szCs w:val="22"/>
                <w:lang w:eastAsia="en-US"/>
              </w:rPr>
              <w:t xml:space="preserve">olombiano </w:t>
            </w:r>
            <w:r w:rsidR="00074AE8">
              <w:rPr>
                <w:rFonts w:ascii="Arial" w:hAnsi="Arial" w:cs="Arial"/>
                <w:color w:val="000000"/>
                <w:w w:val="105"/>
                <w:sz w:val="22"/>
                <w:szCs w:val="22"/>
                <w:lang w:eastAsia="en-US"/>
              </w:rPr>
              <w:t xml:space="preserve">es imperativo </w:t>
            </w:r>
            <w:r w:rsidR="00C974F5" w:rsidRPr="00345FE9">
              <w:rPr>
                <w:rFonts w:ascii="Arial" w:hAnsi="Arial" w:cs="Arial"/>
                <w:color w:val="000000"/>
                <w:w w:val="105"/>
                <w:sz w:val="22"/>
                <w:szCs w:val="22"/>
                <w:lang w:eastAsia="en-US"/>
              </w:rPr>
              <w:t>lograr un avance significativo en el cumplimiento de los Objetivos de Desarrollo del Milenio</w:t>
            </w:r>
            <w:bookmarkStart w:id="1" w:name="ref_endnote_163"/>
            <w:bookmarkEnd w:id="1"/>
            <w:r w:rsidR="00C974F5" w:rsidRPr="00345FE9">
              <w:rPr>
                <w:rFonts w:ascii="Arial" w:hAnsi="Arial" w:cs="Arial"/>
                <w:color w:val="000000"/>
                <w:w w:val="105"/>
                <w:sz w:val="22"/>
                <w:szCs w:val="22"/>
                <w:lang w:eastAsia="en-US"/>
              </w:rPr>
              <w:t> y la Agenda 2030 para el Desarrollo Sostenible</w:t>
            </w:r>
            <w:r w:rsidR="00897671">
              <w:rPr>
                <w:rFonts w:ascii="Arial" w:hAnsi="Arial" w:cs="Arial"/>
                <w:color w:val="000000"/>
                <w:w w:val="105"/>
                <w:sz w:val="22"/>
                <w:szCs w:val="22"/>
                <w:lang w:eastAsia="en-US"/>
              </w:rPr>
              <w:t>, que a su vez</w:t>
            </w:r>
            <w:bookmarkStart w:id="2" w:name="ref_endnote_164"/>
            <w:bookmarkEnd w:id="2"/>
            <w:r w:rsidR="00897671">
              <w:rPr>
                <w:rFonts w:ascii="Arial" w:hAnsi="Arial" w:cs="Arial"/>
                <w:color w:val="000000"/>
                <w:w w:val="105"/>
                <w:sz w:val="22"/>
                <w:szCs w:val="22"/>
                <w:lang w:eastAsia="en-US"/>
              </w:rPr>
              <w:t xml:space="preserve"> d</w:t>
            </w:r>
            <w:r w:rsidR="00C974F5" w:rsidRPr="00345FE9">
              <w:rPr>
                <w:rFonts w:ascii="Arial" w:hAnsi="Arial" w:cs="Arial"/>
                <w:color w:val="000000"/>
                <w:w w:val="105"/>
                <w:sz w:val="22"/>
                <w:szCs w:val="22"/>
                <w:lang w:eastAsia="en-US"/>
              </w:rPr>
              <w:t xml:space="preserve">e acuerdo con un estudio del DNP, también citado en la exposición de motivos de </w:t>
            </w:r>
            <w:r w:rsidR="00897671">
              <w:rPr>
                <w:rFonts w:ascii="Arial" w:hAnsi="Arial" w:cs="Arial"/>
                <w:color w:val="000000"/>
                <w:w w:val="105"/>
                <w:sz w:val="22"/>
                <w:szCs w:val="22"/>
                <w:lang w:eastAsia="en-US"/>
              </w:rPr>
              <w:t>la L</w:t>
            </w:r>
            <w:r w:rsidR="00C974F5" w:rsidRPr="00345FE9">
              <w:rPr>
                <w:rFonts w:ascii="Arial" w:hAnsi="Arial" w:cs="Arial"/>
                <w:color w:val="000000"/>
                <w:w w:val="105"/>
                <w:sz w:val="22"/>
                <w:szCs w:val="22"/>
                <w:lang w:eastAsia="en-US"/>
              </w:rPr>
              <w:t>ey</w:t>
            </w:r>
            <w:r w:rsidR="00897671">
              <w:rPr>
                <w:rFonts w:ascii="Arial" w:hAnsi="Arial" w:cs="Arial"/>
                <w:color w:val="000000"/>
                <w:w w:val="105"/>
                <w:sz w:val="22"/>
                <w:szCs w:val="22"/>
                <w:lang w:eastAsia="en-US"/>
              </w:rPr>
              <w:t xml:space="preserve"> 2038 de 2020</w:t>
            </w:r>
            <w:r w:rsidR="00C974F5" w:rsidRPr="00345FE9">
              <w:rPr>
                <w:rFonts w:ascii="Arial" w:hAnsi="Arial" w:cs="Arial"/>
                <w:color w:val="000000"/>
                <w:w w:val="105"/>
                <w:sz w:val="22"/>
                <w:szCs w:val="22"/>
                <w:lang w:eastAsia="en-US"/>
              </w:rPr>
              <w:t>, se indica que resultaba urgente “fortalecer la coordinación interinstitucional para promover acciones transversales”</w:t>
            </w:r>
            <w:bookmarkStart w:id="3" w:name="ref_endnote_165"/>
            <w:bookmarkEnd w:id="3"/>
            <w:r w:rsidR="00C974F5" w:rsidRPr="00345FE9">
              <w:rPr>
                <w:rFonts w:ascii="Arial" w:hAnsi="Arial" w:cs="Arial"/>
                <w:color w:val="000000"/>
                <w:w w:val="105"/>
                <w:sz w:val="22"/>
                <w:szCs w:val="22"/>
                <w:lang w:eastAsia="en-US"/>
              </w:rPr>
              <w:t> en todos los niveles de la administración, lo cual supone la creación de instrumentos de la política tanto a nivel nacional como territorial para una ciudad que además ha sido declarada por la UNESCO como Patrimonio de la Humanidad. Esto exige un “esfuerzo institucional conjunto entre la Nación y el territorio para asegurar acciones en materia institucional, de planeación y presupuestales que permitan avanzar en el cumplimiento de la agenda 2030</w:t>
            </w:r>
            <w:r w:rsidR="002E339C" w:rsidRPr="00345FE9">
              <w:rPr>
                <w:rFonts w:ascii="Arial" w:hAnsi="Arial" w:cs="Arial"/>
                <w:color w:val="000000"/>
                <w:w w:val="105"/>
                <w:sz w:val="22"/>
                <w:szCs w:val="22"/>
                <w:lang w:eastAsia="en-US"/>
              </w:rPr>
              <w:t>.</w:t>
            </w:r>
          </w:p>
        </w:tc>
      </w:tr>
      <w:tr w:rsidR="00DF60FD" w:rsidRPr="009F7CED" w14:paraId="4798FA37" w14:textId="77777777" w:rsidTr="0075705D">
        <w:trPr>
          <w:trHeight w:val="47"/>
        </w:trPr>
        <w:tc>
          <w:tcPr>
            <w:tcW w:w="10774" w:type="dxa"/>
            <w:gridSpan w:val="3"/>
            <w:shd w:val="clear" w:color="auto" w:fill="FFFFFF"/>
            <w:vAlign w:val="center"/>
          </w:tcPr>
          <w:p w14:paraId="2F9A2562" w14:textId="77777777" w:rsidR="00251FCE" w:rsidRPr="00345FE9" w:rsidRDefault="00251FCE" w:rsidP="0075705D">
            <w:pPr>
              <w:jc w:val="both"/>
              <w:rPr>
                <w:rFonts w:cs="Arial"/>
                <w:iCs/>
                <w:color w:val="000000"/>
                <w:w w:val="105"/>
                <w:sz w:val="22"/>
                <w:szCs w:val="22"/>
                <w:lang w:eastAsia="en-US"/>
              </w:rPr>
            </w:pPr>
          </w:p>
        </w:tc>
      </w:tr>
      <w:tr w:rsidR="00DF60FD" w:rsidRPr="009F7CED" w14:paraId="3C89AEB2"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52C3F31C" w14:textId="77777777" w:rsidR="00C560FC" w:rsidRDefault="00C560FC" w:rsidP="00453EC8">
            <w:pPr>
              <w:rPr>
                <w:rFonts w:cs="Arial"/>
                <w:b/>
                <w:color w:val="000000"/>
                <w:sz w:val="22"/>
                <w:szCs w:val="22"/>
              </w:rPr>
            </w:pPr>
          </w:p>
          <w:p w14:paraId="42525EED" w14:textId="77777777" w:rsidR="00DF60FD" w:rsidRDefault="00DF60FD" w:rsidP="00453EC8">
            <w:pPr>
              <w:numPr>
                <w:ilvl w:val="0"/>
                <w:numId w:val="1"/>
              </w:numPr>
              <w:rPr>
                <w:rFonts w:cs="Arial"/>
                <w:b/>
                <w:color w:val="000000"/>
                <w:sz w:val="22"/>
                <w:szCs w:val="22"/>
              </w:rPr>
            </w:pPr>
            <w:r w:rsidRPr="009F7CED">
              <w:rPr>
                <w:rFonts w:cs="Arial"/>
                <w:b/>
                <w:color w:val="000000"/>
                <w:sz w:val="22"/>
                <w:szCs w:val="22"/>
              </w:rPr>
              <w:t>AMBITO DE APLICACIÓN Y SUJETO</w:t>
            </w:r>
            <w:r w:rsidR="00795C6B">
              <w:rPr>
                <w:rFonts w:cs="Arial"/>
                <w:b/>
                <w:color w:val="000000"/>
                <w:sz w:val="22"/>
                <w:szCs w:val="22"/>
              </w:rPr>
              <w:t>S</w:t>
            </w:r>
            <w:r w:rsidRPr="009F7CED">
              <w:rPr>
                <w:rFonts w:cs="Arial"/>
                <w:b/>
                <w:color w:val="000000"/>
                <w:sz w:val="22"/>
                <w:szCs w:val="22"/>
              </w:rPr>
              <w:t xml:space="preserve"> A QUIEN</w:t>
            </w:r>
            <w:r w:rsidR="00795C6B">
              <w:rPr>
                <w:rFonts w:cs="Arial"/>
                <w:b/>
                <w:color w:val="000000"/>
                <w:sz w:val="22"/>
                <w:szCs w:val="22"/>
              </w:rPr>
              <w:t>ES</w:t>
            </w:r>
            <w:r w:rsidRPr="009F7CED">
              <w:rPr>
                <w:rFonts w:cs="Arial"/>
                <w:b/>
                <w:color w:val="000000"/>
                <w:sz w:val="22"/>
                <w:szCs w:val="22"/>
              </w:rPr>
              <w:t xml:space="preserve"> VA DIRIGIDO</w:t>
            </w:r>
          </w:p>
          <w:p w14:paraId="090D441F" w14:textId="77777777" w:rsidR="006667FB" w:rsidRPr="00783B22" w:rsidRDefault="006667FB" w:rsidP="003F1C31">
            <w:pPr>
              <w:jc w:val="both"/>
              <w:rPr>
                <w:rFonts w:cs="Arial"/>
                <w:lang w:eastAsia="es-ES_tradnl"/>
              </w:rPr>
            </w:pPr>
          </w:p>
          <w:p w14:paraId="705EE7C9" w14:textId="77777777" w:rsidR="00B258FB" w:rsidRDefault="002712BE" w:rsidP="00246283">
            <w:pPr>
              <w:jc w:val="both"/>
              <w:rPr>
                <w:rFonts w:cs="Arial"/>
                <w:color w:val="000000"/>
                <w:w w:val="105"/>
                <w:sz w:val="22"/>
                <w:szCs w:val="22"/>
                <w:lang w:eastAsia="en-US"/>
              </w:rPr>
            </w:pPr>
            <w:r>
              <w:rPr>
                <w:rFonts w:cs="Arial"/>
                <w:color w:val="000000"/>
                <w:sz w:val="22"/>
                <w:szCs w:val="22"/>
              </w:rPr>
              <w:t>Tomando en consideración que el Decreto</w:t>
            </w:r>
            <w:r w:rsidR="00A064ED">
              <w:rPr>
                <w:rFonts w:cs="Arial"/>
                <w:color w:val="000000"/>
                <w:sz w:val="22"/>
                <w:szCs w:val="22"/>
              </w:rPr>
              <w:t xml:space="preserve"> que se expida</w:t>
            </w:r>
            <w:r w:rsidR="003524AF">
              <w:rPr>
                <w:rFonts w:cs="Arial"/>
                <w:color w:val="000000"/>
                <w:sz w:val="22"/>
                <w:szCs w:val="22"/>
              </w:rPr>
              <w:t xml:space="preserve">, </w:t>
            </w:r>
            <w:r w:rsidR="00AC5507" w:rsidRPr="00453EC8">
              <w:rPr>
                <w:rFonts w:cs="Arial"/>
                <w:color w:val="000000"/>
                <w:sz w:val="22"/>
                <w:szCs w:val="22"/>
              </w:rPr>
              <w:t xml:space="preserve">fija </w:t>
            </w:r>
            <w:r w:rsidR="00B51003">
              <w:rPr>
                <w:rFonts w:cs="Arial"/>
                <w:color w:val="000000"/>
                <w:sz w:val="22"/>
                <w:szCs w:val="22"/>
              </w:rPr>
              <w:t>los lineamientos</w:t>
            </w:r>
            <w:r w:rsidR="00AC5507" w:rsidRPr="00453EC8">
              <w:rPr>
                <w:rFonts w:cs="Arial"/>
                <w:color w:val="000000"/>
                <w:sz w:val="22"/>
                <w:szCs w:val="22"/>
              </w:rPr>
              <w:t xml:space="preserve"> necesarios para el cumplimiento </w:t>
            </w:r>
            <w:r w:rsidR="00496188">
              <w:rPr>
                <w:rFonts w:cs="Arial"/>
                <w:color w:val="000000"/>
                <w:sz w:val="22"/>
                <w:szCs w:val="22"/>
              </w:rPr>
              <w:t xml:space="preserve">de lo </w:t>
            </w:r>
            <w:r w:rsidR="00CF27DF">
              <w:rPr>
                <w:rFonts w:cs="Arial"/>
                <w:color w:val="000000"/>
                <w:sz w:val="22"/>
                <w:szCs w:val="22"/>
              </w:rPr>
              <w:t>establecido por</w:t>
            </w:r>
            <w:r w:rsidR="00496188">
              <w:rPr>
                <w:rFonts w:cs="Arial"/>
                <w:color w:val="000000"/>
                <w:sz w:val="22"/>
                <w:szCs w:val="22"/>
              </w:rPr>
              <w:t xml:space="preserve"> </w:t>
            </w:r>
            <w:r w:rsidR="00496188" w:rsidRPr="003C0395">
              <w:rPr>
                <w:rFonts w:cs="Arial"/>
                <w:color w:val="000000"/>
                <w:w w:val="105"/>
                <w:sz w:val="22"/>
                <w:szCs w:val="22"/>
                <w:lang w:eastAsia="en-US"/>
              </w:rPr>
              <w:t>la Ley 2038 de 2020</w:t>
            </w:r>
            <w:r w:rsidR="00496188">
              <w:rPr>
                <w:rFonts w:cs="Arial"/>
                <w:color w:val="000000"/>
                <w:w w:val="105"/>
                <w:sz w:val="22"/>
                <w:szCs w:val="22"/>
                <w:lang w:eastAsia="en-US"/>
              </w:rPr>
              <w:t xml:space="preserve">, </w:t>
            </w:r>
            <w:r w:rsidR="00496188">
              <w:rPr>
                <w:rFonts w:cs="Arial"/>
                <w:color w:val="000000"/>
                <w:sz w:val="22"/>
                <w:szCs w:val="22"/>
              </w:rPr>
              <w:t>la presente</w:t>
            </w:r>
            <w:r w:rsidR="00496188" w:rsidRPr="00453EC8">
              <w:rPr>
                <w:rFonts w:cs="Arial"/>
                <w:color w:val="000000"/>
                <w:sz w:val="22"/>
                <w:szCs w:val="22"/>
              </w:rPr>
              <w:t xml:space="preserve"> iniciativa</w:t>
            </w:r>
            <w:r w:rsidR="00496188">
              <w:rPr>
                <w:rFonts w:cs="Arial"/>
                <w:color w:val="000000"/>
                <w:sz w:val="22"/>
                <w:szCs w:val="22"/>
              </w:rPr>
              <w:t xml:space="preserve"> se encuentra</w:t>
            </w:r>
            <w:r w:rsidR="00496188" w:rsidRPr="00453EC8">
              <w:rPr>
                <w:rFonts w:cs="Arial"/>
                <w:color w:val="000000"/>
                <w:sz w:val="22"/>
                <w:szCs w:val="22"/>
              </w:rPr>
              <w:t xml:space="preserve"> dirigida</w:t>
            </w:r>
            <w:r w:rsidR="00CF27DF">
              <w:rPr>
                <w:rFonts w:cs="Arial"/>
                <w:color w:val="000000"/>
                <w:sz w:val="22"/>
                <w:szCs w:val="22"/>
              </w:rPr>
              <w:t xml:space="preserve"> para </w:t>
            </w:r>
            <w:r w:rsidR="003524AF">
              <w:rPr>
                <w:rFonts w:cs="Arial"/>
                <w:color w:val="000000"/>
                <w:sz w:val="22"/>
                <w:szCs w:val="22"/>
              </w:rPr>
              <w:t>reglamentar</w:t>
            </w:r>
            <w:r w:rsidR="00CF27DF">
              <w:rPr>
                <w:rFonts w:cs="Arial"/>
                <w:color w:val="000000"/>
                <w:w w:val="105"/>
                <w:sz w:val="22"/>
                <w:szCs w:val="22"/>
                <w:lang w:eastAsia="en-US"/>
              </w:rPr>
              <w:t xml:space="preserve"> </w:t>
            </w:r>
            <w:r w:rsidR="00496188" w:rsidRPr="003C0395">
              <w:rPr>
                <w:rFonts w:cs="Arial"/>
                <w:color w:val="000000"/>
                <w:w w:val="105"/>
                <w:sz w:val="22"/>
                <w:szCs w:val="22"/>
                <w:lang w:eastAsia="en-US"/>
              </w:rPr>
              <w:t>el Fondo para la superación de la miseria en Cartagena para el año 2033</w:t>
            </w:r>
            <w:r w:rsidR="00CF27DF">
              <w:rPr>
                <w:rFonts w:cs="Arial"/>
                <w:color w:val="000000"/>
                <w:w w:val="105"/>
                <w:sz w:val="22"/>
                <w:szCs w:val="22"/>
                <w:lang w:eastAsia="en-US"/>
              </w:rPr>
              <w:t>,</w:t>
            </w:r>
            <w:r w:rsidR="00496188" w:rsidRPr="003C0395">
              <w:rPr>
                <w:rFonts w:cs="Arial"/>
                <w:color w:val="000000"/>
                <w:w w:val="105"/>
                <w:sz w:val="22"/>
                <w:szCs w:val="22"/>
                <w:lang w:eastAsia="en-US"/>
              </w:rPr>
              <w:t xml:space="preserve"> erigiéndose como un instrumento en el que los Gobiernos</w:t>
            </w:r>
            <w:r w:rsidR="00EA3D80">
              <w:rPr>
                <w:rFonts w:cs="Arial"/>
                <w:color w:val="000000"/>
                <w:w w:val="105"/>
                <w:sz w:val="22"/>
                <w:szCs w:val="22"/>
                <w:lang w:eastAsia="en-US"/>
              </w:rPr>
              <w:t>,</w:t>
            </w:r>
            <w:r w:rsidR="00496188" w:rsidRPr="003C0395">
              <w:rPr>
                <w:rFonts w:cs="Arial"/>
                <w:color w:val="000000"/>
                <w:w w:val="105"/>
                <w:sz w:val="22"/>
                <w:szCs w:val="22"/>
                <w:lang w:eastAsia="en-US"/>
              </w:rPr>
              <w:t xml:space="preserve"> Nacional, Departamental y Distrital, el sector productivo y la sociedad civil organizada</w:t>
            </w:r>
            <w:r w:rsidR="00EA3D80">
              <w:rPr>
                <w:rFonts w:cs="Arial"/>
                <w:color w:val="000000"/>
                <w:w w:val="105"/>
                <w:sz w:val="22"/>
                <w:szCs w:val="22"/>
                <w:lang w:eastAsia="en-US"/>
              </w:rPr>
              <w:t>,</w:t>
            </w:r>
            <w:r w:rsidR="00496188" w:rsidRPr="003C0395">
              <w:rPr>
                <w:rFonts w:cs="Arial"/>
                <w:color w:val="000000"/>
                <w:w w:val="105"/>
                <w:sz w:val="22"/>
                <w:szCs w:val="22"/>
                <w:lang w:eastAsia="en-US"/>
              </w:rPr>
              <w:t xml:space="preserve"> tendrán asiento como pares para construir el futuro de Cartagena y erradicar la miseria en el Distrito </w:t>
            </w:r>
            <w:r w:rsidR="00246283">
              <w:rPr>
                <w:rFonts w:cs="Arial"/>
                <w:color w:val="000000"/>
                <w:w w:val="105"/>
                <w:sz w:val="22"/>
                <w:szCs w:val="22"/>
                <w:lang w:eastAsia="en-US"/>
              </w:rPr>
              <w:t xml:space="preserve"> </w:t>
            </w:r>
            <w:r w:rsidR="00246283" w:rsidRPr="00246283">
              <w:rPr>
                <w:rFonts w:cs="Arial"/>
                <w:color w:val="000000"/>
                <w:w w:val="105"/>
                <w:sz w:val="22"/>
                <w:szCs w:val="22"/>
                <w:lang w:eastAsia="en-US"/>
              </w:rPr>
              <w:t>Turístico y Cultural de Cartagena de Indias</w:t>
            </w:r>
            <w:r w:rsidR="00246283">
              <w:rPr>
                <w:rFonts w:cs="Arial"/>
                <w:color w:val="000000"/>
                <w:w w:val="105"/>
                <w:sz w:val="22"/>
                <w:szCs w:val="22"/>
                <w:lang w:eastAsia="en-US"/>
              </w:rPr>
              <w:t>.</w:t>
            </w:r>
          </w:p>
          <w:p w14:paraId="505DE0E6" w14:textId="7C4EA6B8" w:rsidR="00246283" w:rsidRPr="009F7CED" w:rsidRDefault="00246283" w:rsidP="00246283">
            <w:pPr>
              <w:jc w:val="both"/>
              <w:rPr>
                <w:rFonts w:cs="Arial"/>
                <w:iCs/>
                <w:color w:val="000000"/>
                <w:sz w:val="22"/>
                <w:szCs w:val="22"/>
              </w:rPr>
            </w:pPr>
          </w:p>
        </w:tc>
      </w:tr>
      <w:tr w:rsidR="00DF60FD" w:rsidRPr="009F7CED" w14:paraId="377850A8" w14:textId="77777777" w:rsidTr="00AC4AE6">
        <w:trPr>
          <w:trHeight w:val="1050"/>
        </w:trPr>
        <w:tc>
          <w:tcPr>
            <w:tcW w:w="10774" w:type="dxa"/>
            <w:gridSpan w:val="3"/>
            <w:tcBorders>
              <w:bottom w:val="single" w:sz="4" w:space="0" w:color="auto"/>
            </w:tcBorders>
            <w:shd w:val="clear" w:color="auto" w:fill="FFFFFF"/>
            <w:vAlign w:val="center"/>
          </w:tcPr>
          <w:p w14:paraId="08FFC606" w14:textId="77777777" w:rsidR="00C560FC" w:rsidRDefault="00C560FC" w:rsidP="0075705D">
            <w:pPr>
              <w:ind w:left="494" w:hanging="283"/>
              <w:rPr>
                <w:rFonts w:cs="Arial"/>
                <w:b/>
                <w:color w:val="000000"/>
                <w:sz w:val="22"/>
                <w:szCs w:val="22"/>
              </w:rPr>
            </w:pPr>
          </w:p>
          <w:p w14:paraId="575C821C" w14:textId="77777777" w:rsidR="00DF60FD" w:rsidRDefault="00795C6B" w:rsidP="0075705D">
            <w:pPr>
              <w:ind w:left="494" w:hanging="283"/>
              <w:rPr>
                <w:rFonts w:cs="Arial"/>
                <w:b/>
                <w:color w:val="000000"/>
                <w:sz w:val="22"/>
                <w:szCs w:val="22"/>
              </w:rPr>
            </w:pPr>
            <w:r>
              <w:rPr>
                <w:rFonts w:cs="Arial"/>
                <w:b/>
                <w:color w:val="000000"/>
                <w:sz w:val="22"/>
                <w:szCs w:val="22"/>
              </w:rPr>
              <w:t xml:space="preserve">3. </w:t>
            </w:r>
            <w:r w:rsidR="00DF60FD" w:rsidRPr="009F7CED">
              <w:rPr>
                <w:rFonts w:cs="Arial"/>
                <w:b/>
                <w:color w:val="000000"/>
                <w:sz w:val="22"/>
                <w:szCs w:val="22"/>
              </w:rPr>
              <w:t>VIABILIDAD JURÍDICA</w:t>
            </w:r>
          </w:p>
          <w:p w14:paraId="12F85347" w14:textId="77777777" w:rsidR="00D05B67" w:rsidRPr="00084B49" w:rsidRDefault="00D05B67" w:rsidP="0075705D">
            <w:pPr>
              <w:ind w:left="494" w:hanging="283"/>
              <w:rPr>
                <w:rFonts w:cs="Arial"/>
                <w:i/>
                <w:color w:val="808080"/>
                <w:sz w:val="22"/>
                <w:szCs w:val="22"/>
              </w:rPr>
            </w:pPr>
          </w:p>
          <w:p w14:paraId="5B9F7BDF" w14:textId="77777777" w:rsidR="00795C6B" w:rsidRPr="00C46D4D" w:rsidRDefault="00795C6B" w:rsidP="00453EC8">
            <w:pPr>
              <w:numPr>
                <w:ilvl w:val="1"/>
                <w:numId w:val="15"/>
              </w:numPr>
              <w:jc w:val="both"/>
              <w:rPr>
                <w:rFonts w:cs="Arial"/>
                <w:b/>
                <w:sz w:val="22"/>
                <w:szCs w:val="22"/>
                <w:lang w:eastAsia="es-CO"/>
              </w:rPr>
            </w:pPr>
            <w:r w:rsidRPr="00C46D4D">
              <w:rPr>
                <w:rFonts w:cs="Arial"/>
                <w:b/>
                <w:sz w:val="22"/>
                <w:szCs w:val="22"/>
                <w:lang w:eastAsia="es-CO"/>
              </w:rPr>
              <w:t>Análisis de las normas que otorgan la competencia para la expedición del proyecto normativo</w:t>
            </w:r>
          </w:p>
          <w:p w14:paraId="105FF2E1" w14:textId="77777777" w:rsidR="007C2FCF" w:rsidRDefault="007C2FCF" w:rsidP="007C2FCF">
            <w:pPr>
              <w:jc w:val="both"/>
              <w:rPr>
                <w:rFonts w:cs="Arial"/>
                <w:sz w:val="22"/>
                <w:szCs w:val="22"/>
                <w:lang w:eastAsia="es-CO"/>
              </w:rPr>
            </w:pPr>
          </w:p>
          <w:p w14:paraId="4BF5658C" w14:textId="608E7568" w:rsidR="00AC5507" w:rsidRDefault="002712BE" w:rsidP="00FC3537">
            <w:pPr>
              <w:jc w:val="both"/>
              <w:rPr>
                <w:rFonts w:eastAsia="Arial" w:cs="Arial"/>
                <w:color w:val="000000"/>
                <w:sz w:val="22"/>
                <w:szCs w:val="22"/>
              </w:rPr>
            </w:pPr>
            <w:r>
              <w:rPr>
                <w:rFonts w:eastAsia="Arial" w:cs="Arial"/>
                <w:color w:val="000000"/>
                <w:sz w:val="22"/>
                <w:szCs w:val="22"/>
              </w:rPr>
              <w:t xml:space="preserve">De acuerdo con lo señalado en el </w:t>
            </w:r>
            <w:r w:rsidR="00AC5507" w:rsidRPr="00FC3537">
              <w:rPr>
                <w:rFonts w:eastAsia="Arial" w:cs="Arial"/>
                <w:color w:val="000000"/>
                <w:sz w:val="22"/>
                <w:szCs w:val="22"/>
              </w:rPr>
              <w:t>numeral 11 del artículo 189 de la Constitución Política</w:t>
            </w:r>
            <w:r>
              <w:rPr>
                <w:rFonts w:eastAsia="Arial" w:cs="Arial"/>
                <w:color w:val="000000"/>
                <w:sz w:val="22"/>
                <w:szCs w:val="22"/>
              </w:rPr>
              <w:t xml:space="preserve"> </w:t>
            </w:r>
            <w:r w:rsidR="00AC5507" w:rsidRPr="00FC3537">
              <w:rPr>
                <w:rFonts w:eastAsia="Arial" w:cs="Arial"/>
                <w:color w:val="000000"/>
                <w:sz w:val="22"/>
                <w:szCs w:val="22"/>
              </w:rPr>
              <w:t xml:space="preserve">corresponde al </w:t>
            </w:r>
            <w:r w:rsidR="00A064ED">
              <w:rPr>
                <w:rFonts w:eastAsia="Arial" w:cs="Arial"/>
                <w:color w:val="000000"/>
                <w:sz w:val="22"/>
                <w:szCs w:val="22"/>
              </w:rPr>
              <w:t>p</w:t>
            </w:r>
            <w:r w:rsidR="00AC5507" w:rsidRPr="00FC3537">
              <w:rPr>
                <w:rFonts w:eastAsia="Arial" w:cs="Arial"/>
                <w:color w:val="000000"/>
                <w:sz w:val="22"/>
                <w:szCs w:val="22"/>
              </w:rPr>
              <w:t xml:space="preserve">residente de la República </w:t>
            </w:r>
            <w:r w:rsidR="00AC5507" w:rsidRPr="00520900">
              <w:rPr>
                <w:rFonts w:eastAsia="Arial" w:cs="Arial"/>
                <w:i/>
                <w:iCs/>
                <w:color w:val="000000"/>
                <w:sz w:val="22"/>
                <w:szCs w:val="22"/>
              </w:rPr>
              <w:t>“ejercer la potestad reglamentaria, mediante la expedición de los decretos, resoluciones y órdenes necesarios para la cumplida ejecución de las leyes”</w:t>
            </w:r>
            <w:r w:rsidR="00AC5507" w:rsidRPr="00FC3537">
              <w:rPr>
                <w:rFonts w:eastAsia="Arial" w:cs="Arial"/>
                <w:color w:val="000000"/>
                <w:sz w:val="22"/>
                <w:szCs w:val="22"/>
              </w:rPr>
              <w:t xml:space="preserve">. </w:t>
            </w:r>
          </w:p>
          <w:p w14:paraId="20459476" w14:textId="77777777" w:rsidR="00FC3537" w:rsidRPr="00FC3537" w:rsidRDefault="00FC3537" w:rsidP="00FC3537">
            <w:pPr>
              <w:jc w:val="both"/>
              <w:rPr>
                <w:rFonts w:eastAsia="Arial" w:cs="Arial"/>
                <w:color w:val="000000"/>
                <w:sz w:val="22"/>
                <w:szCs w:val="22"/>
              </w:rPr>
            </w:pPr>
          </w:p>
          <w:p w14:paraId="17717AE4" w14:textId="32E82652" w:rsidR="009C5F4C" w:rsidRPr="009C5F4C" w:rsidRDefault="00AC5507" w:rsidP="009C5F4C">
            <w:pPr>
              <w:jc w:val="both"/>
              <w:rPr>
                <w:rFonts w:eastAsia="Arial" w:cs="Arial"/>
                <w:color w:val="000000"/>
                <w:sz w:val="22"/>
                <w:szCs w:val="22"/>
              </w:rPr>
            </w:pPr>
            <w:r w:rsidRPr="00FC3537">
              <w:rPr>
                <w:rFonts w:eastAsia="Arial" w:cs="Arial"/>
                <w:color w:val="000000"/>
                <w:sz w:val="22"/>
                <w:szCs w:val="22"/>
              </w:rPr>
              <w:t>Además del fundamento general anterior que ampara la regulación propuesta en el proyecto de Decreto,</w:t>
            </w:r>
            <w:r w:rsidR="009C5F4C">
              <w:rPr>
                <w:rFonts w:eastAsia="Arial" w:cs="Arial"/>
                <w:color w:val="000000"/>
                <w:sz w:val="22"/>
                <w:szCs w:val="22"/>
              </w:rPr>
              <w:t xml:space="preserve"> en sentencia C – 158 / </w:t>
            </w:r>
            <w:r w:rsidR="00345FE9">
              <w:rPr>
                <w:rFonts w:eastAsia="Arial" w:cs="Arial"/>
                <w:color w:val="000000"/>
                <w:sz w:val="22"/>
                <w:szCs w:val="22"/>
              </w:rPr>
              <w:t>21,</w:t>
            </w:r>
            <w:r w:rsidR="009C5F4C">
              <w:rPr>
                <w:rFonts w:eastAsia="Arial" w:cs="Arial"/>
                <w:color w:val="000000"/>
                <w:sz w:val="22"/>
                <w:szCs w:val="22"/>
              </w:rPr>
              <w:t xml:space="preserve"> la Corte Constitucional declara exequible el </w:t>
            </w:r>
            <w:r w:rsidR="009C5F4C" w:rsidRPr="002E339C">
              <w:rPr>
                <w:rFonts w:cs="Arial"/>
                <w:color w:val="000000"/>
                <w:w w:val="105"/>
                <w:sz w:val="22"/>
                <w:szCs w:val="22"/>
                <w:lang w:eastAsia="en-US"/>
              </w:rPr>
              <w:t>artículo 9 de la Ley 2038 de 2020 en el entendido que, cumplido el plazo dispuesto en la ley, el presidente de la República no pierde competencia para ejercer la potestad reglamentaria y puede modificar, diseñar o derogar el reglamento correspondiente.</w:t>
            </w:r>
            <w:r w:rsidR="009C5F4C">
              <w:rPr>
                <w:color w:val="2D2D2D"/>
                <w:sz w:val="28"/>
                <w:szCs w:val="28"/>
                <w:shd w:val="clear" w:color="auto" w:fill="FFFFFF"/>
              </w:rPr>
              <w:t> </w:t>
            </w:r>
          </w:p>
          <w:p w14:paraId="535C5380" w14:textId="1FE03894" w:rsidR="0038046A" w:rsidRDefault="00AC5507" w:rsidP="00FC3537">
            <w:pPr>
              <w:jc w:val="both"/>
              <w:rPr>
                <w:rFonts w:eastAsia="Arial" w:cs="Arial"/>
                <w:color w:val="000000"/>
                <w:sz w:val="22"/>
                <w:szCs w:val="22"/>
              </w:rPr>
            </w:pPr>
            <w:r w:rsidRPr="00FC3537">
              <w:rPr>
                <w:rFonts w:eastAsia="Arial" w:cs="Arial"/>
                <w:color w:val="000000"/>
                <w:sz w:val="22"/>
                <w:szCs w:val="22"/>
              </w:rPr>
              <w:t xml:space="preserve"> </w:t>
            </w:r>
          </w:p>
          <w:p w14:paraId="4A4AB82C" w14:textId="77777777" w:rsidR="00AC5507" w:rsidRDefault="00AC5507" w:rsidP="00453EC8">
            <w:pPr>
              <w:shd w:val="clear" w:color="auto" w:fill="FFFFFF"/>
              <w:jc w:val="both"/>
              <w:rPr>
                <w:rFonts w:cs="Arial"/>
                <w:bCs/>
                <w:color w:val="000000"/>
                <w:sz w:val="22"/>
                <w:szCs w:val="22"/>
                <w:lang w:eastAsia="es-CO"/>
              </w:rPr>
            </w:pPr>
          </w:p>
          <w:p w14:paraId="2F883EBC" w14:textId="77777777" w:rsidR="00795C6B" w:rsidRPr="00C46D4D" w:rsidRDefault="00795C6B" w:rsidP="004134C5">
            <w:pPr>
              <w:ind w:left="494" w:hanging="283"/>
              <w:jc w:val="both"/>
              <w:rPr>
                <w:rFonts w:cs="Arial"/>
                <w:b/>
                <w:sz w:val="22"/>
                <w:szCs w:val="22"/>
                <w:lang w:eastAsia="es-CO"/>
              </w:rPr>
            </w:pPr>
            <w:r w:rsidRPr="00C46D4D">
              <w:rPr>
                <w:rFonts w:cs="Arial"/>
                <w:b/>
                <w:sz w:val="22"/>
                <w:szCs w:val="22"/>
                <w:lang w:eastAsia="es-CO"/>
              </w:rPr>
              <w:t>3.2 Vigencia de la ley o norma reglamentada o desarrollada</w:t>
            </w:r>
          </w:p>
          <w:p w14:paraId="18DB8878" w14:textId="77777777" w:rsidR="00795C6B" w:rsidRDefault="00795C6B" w:rsidP="004134C5">
            <w:pPr>
              <w:ind w:left="494" w:hanging="283"/>
              <w:jc w:val="both"/>
              <w:rPr>
                <w:rFonts w:cs="Arial"/>
                <w:sz w:val="22"/>
                <w:szCs w:val="22"/>
                <w:lang w:eastAsia="es-CO"/>
              </w:rPr>
            </w:pPr>
          </w:p>
          <w:p w14:paraId="390F12B9" w14:textId="77BA1858" w:rsidR="00C46D4D" w:rsidRDefault="00F05A6F" w:rsidP="00C46D4D">
            <w:pPr>
              <w:jc w:val="both"/>
              <w:rPr>
                <w:rFonts w:eastAsia="Arial" w:cs="Arial"/>
                <w:color w:val="000000"/>
                <w:sz w:val="22"/>
                <w:szCs w:val="22"/>
              </w:rPr>
            </w:pPr>
            <w:r>
              <w:rPr>
                <w:rFonts w:eastAsia="Arial" w:cs="Arial"/>
                <w:color w:val="000000"/>
                <w:sz w:val="22"/>
                <w:szCs w:val="22"/>
              </w:rPr>
              <w:t xml:space="preserve">La </w:t>
            </w:r>
            <w:r w:rsidR="006935CA">
              <w:rPr>
                <w:rFonts w:eastAsia="Arial" w:cs="Arial"/>
                <w:color w:val="000000"/>
                <w:sz w:val="22"/>
                <w:szCs w:val="22"/>
              </w:rPr>
              <w:t>Ley</w:t>
            </w:r>
            <w:r w:rsidR="009C5F4C">
              <w:rPr>
                <w:rFonts w:eastAsia="Arial" w:cs="Arial"/>
                <w:color w:val="000000"/>
                <w:sz w:val="22"/>
                <w:szCs w:val="22"/>
              </w:rPr>
              <w:t xml:space="preserve"> 2038 de 202</w:t>
            </w:r>
            <w:r w:rsidR="008C7EAE">
              <w:rPr>
                <w:rFonts w:eastAsia="Arial" w:cs="Arial"/>
                <w:color w:val="000000"/>
                <w:sz w:val="22"/>
                <w:szCs w:val="22"/>
              </w:rPr>
              <w:t>0</w:t>
            </w:r>
            <w:r w:rsidR="009C5F4C">
              <w:rPr>
                <w:rFonts w:eastAsia="Arial" w:cs="Arial"/>
                <w:color w:val="000000"/>
                <w:sz w:val="22"/>
                <w:szCs w:val="22"/>
              </w:rPr>
              <w:t xml:space="preserve"> </w:t>
            </w:r>
            <w:r w:rsidR="00C46D4D" w:rsidRPr="00C46D4D">
              <w:rPr>
                <w:rFonts w:eastAsia="Arial" w:cs="Arial"/>
                <w:color w:val="000000"/>
                <w:sz w:val="22"/>
                <w:szCs w:val="22"/>
              </w:rPr>
              <w:t>se encuentran vigentes</w:t>
            </w:r>
            <w:r w:rsidR="004134C5">
              <w:rPr>
                <w:rFonts w:eastAsia="Arial" w:cs="Arial"/>
                <w:color w:val="000000"/>
                <w:sz w:val="22"/>
                <w:szCs w:val="22"/>
              </w:rPr>
              <w:t xml:space="preserve"> desde el </w:t>
            </w:r>
            <w:r w:rsidR="008C7EAE">
              <w:rPr>
                <w:rFonts w:eastAsia="Arial" w:cs="Arial"/>
                <w:color w:val="000000"/>
                <w:sz w:val="22"/>
                <w:szCs w:val="22"/>
              </w:rPr>
              <w:t>27 de julio de 2020</w:t>
            </w:r>
            <w:r w:rsidR="00E34D9E">
              <w:rPr>
                <w:rFonts w:eastAsia="Arial" w:cs="Arial"/>
                <w:color w:val="000000"/>
                <w:sz w:val="22"/>
                <w:szCs w:val="22"/>
              </w:rPr>
              <w:t>.</w:t>
            </w:r>
          </w:p>
          <w:p w14:paraId="3944D4B1" w14:textId="20A0535C" w:rsidR="00E34D9E" w:rsidRDefault="00E34D9E" w:rsidP="00C46D4D">
            <w:pPr>
              <w:jc w:val="both"/>
              <w:rPr>
                <w:rFonts w:eastAsia="Arial" w:cs="Arial"/>
                <w:color w:val="000000"/>
                <w:sz w:val="22"/>
                <w:szCs w:val="22"/>
              </w:rPr>
            </w:pPr>
          </w:p>
          <w:p w14:paraId="41AAA7B8" w14:textId="4AF119A1" w:rsidR="00E34D9E" w:rsidRDefault="00E34D9E" w:rsidP="00C46D4D">
            <w:pPr>
              <w:jc w:val="both"/>
              <w:rPr>
                <w:rFonts w:eastAsia="Arial" w:cs="Arial"/>
                <w:color w:val="000000"/>
                <w:sz w:val="22"/>
                <w:szCs w:val="22"/>
              </w:rPr>
            </w:pPr>
          </w:p>
          <w:p w14:paraId="1E7122E3" w14:textId="77777777" w:rsidR="00E34D9E" w:rsidRPr="00C46D4D" w:rsidRDefault="00E34D9E" w:rsidP="00C46D4D">
            <w:pPr>
              <w:jc w:val="both"/>
              <w:rPr>
                <w:rFonts w:eastAsia="Arial" w:cs="Arial"/>
                <w:color w:val="000000"/>
                <w:sz w:val="22"/>
                <w:szCs w:val="22"/>
              </w:rPr>
            </w:pPr>
          </w:p>
          <w:p w14:paraId="5B2FF659" w14:textId="77777777" w:rsidR="00C46D4D" w:rsidRDefault="00C46D4D" w:rsidP="0075705D">
            <w:pPr>
              <w:ind w:left="494" w:hanging="283"/>
              <w:jc w:val="both"/>
              <w:rPr>
                <w:rFonts w:cs="Arial"/>
                <w:sz w:val="22"/>
                <w:szCs w:val="22"/>
                <w:lang w:eastAsia="es-CO"/>
              </w:rPr>
            </w:pPr>
          </w:p>
          <w:p w14:paraId="5A0A9331" w14:textId="77777777" w:rsidR="00795C6B" w:rsidRDefault="00795C6B" w:rsidP="003862E7">
            <w:pPr>
              <w:numPr>
                <w:ilvl w:val="1"/>
                <w:numId w:val="11"/>
              </w:numPr>
              <w:ind w:left="922"/>
              <w:jc w:val="both"/>
              <w:rPr>
                <w:rFonts w:cs="Arial"/>
                <w:b/>
                <w:sz w:val="22"/>
                <w:szCs w:val="22"/>
                <w:lang w:eastAsia="es-CO"/>
              </w:rPr>
            </w:pPr>
            <w:r w:rsidRPr="00A038A8">
              <w:rPr>
                <w:rFonts w:cs="Arial"/>
                <w:b/>
                <w:sz w:val="22"/>
                <w:szCs w:val="22"/>
                <w:lang w:eastAsia="es-CO"/>
              </w:rPr>
              <w:lastRenderedPageBreak/>
              <w:t>Disposiciones derogas, subrogadas, modificadas, adicionadas</w:t>
            </w:r>
            <w:r w:rsidR="00D05B67" w:rsidRPr="00A038A8">
              <w:rPr>
                <w:rFonts w:cs="Arial"/>
                <w:b/>
                <w:sz w:val="22"/>
                <w:szCs w:val="22"/>
                <w:lang w:eastAsia="es-CO"/>
              </w:rPr>
              <w:t xml:space="preserve"> o sustituidas </w:t>
            </w:r>
          </w:p>
          <w:p w14:paraId="62BD96FD" w14:textId="77777777" w:rsidR="00A038A8" w:rsidRDefault="00A038A8" w:rsidP="00A038A8">
            <w:pPr>
              <w:jc w:val="both"/>
              <w:rPr>
                <w:rFonts w:cs="Arial"/>
                <w:b/>
                <w:sz w:val="22"/>
                <w:szCs w:val="22"/>
                <w:lang w:eastAsia="es-CO"/>
              </w:rPr>
            </w:pPr>
          </w:p>
          <w:p w14:paraId="3165ED50" w14:textId="7F2FE021" w:rsidR="00E34D9E" w:rsidRPr="00E34D9E" w:rsidRDefault="00E10251" w:rsidP="00E34D9E">
            <w:pPr>
              <w:pStyle w:val="Textoindependiente"/>
              <w:spacing w:before="11"/>
              <w:rPr>
                <w:rFonts w:ascii="Arial" w:hAnsi="Arial" w:cs="Arial"/>
                <w:sz w:val="22"/>
                <w:szCs w:val="22"/>
              </w:rPr>
            </w:pPr>
            <w:r w:rsidRPr="00E34D9E">
              <w:rPr>
                <w:rFonts w:ascii="Arial" w:hAnsi="Arial" w:cs="Arial"/>
                <w:sz w:val="22"/>
                <w:szCs w:val="22"/>
              </w:rPr>
              <w:t xml:space="preserve">Con el Decreto se adiciona </w:t>
            </w:r>
            <w:r w:rsidR="00E34D9E" w:rsidRPr="00E34D9E">
              <w:rPr>
                <w:rFonts w:ascii="Arial" w:hAnsi="Arial" w:cs="Arial"/>
                <w:sz w:val="22"/>
                <w:szCs w:val="22"/>
              </w:rPr>
              <w:t xml:space="preserve">el Título 7 a la Parte 2 del Libro 2 del Decreto 1066 de 2015, </w:t>
            </w:r>
            <w:r w:rsidR="00E34D9E" w:rsidRPr="00E34D9E">
              <w:rPr>
                <w:rFonts w:ascii="Arial" w:hAnsi="Arial" w:cs="Arial"/>
                <w:color w:val="000000" w:themeColor="text1"/>
                <w:sz w:val="22"/>
                <w:szCs w:val="22"/>
              </w:rPr>
              <w:t>Decreto Único Reglamentario del Sector Administrativo del Interior</w:t>
            </w:r>
            <w:r w:rsidR="00E34D9E" w:rsidRPr="00E34D9E">
              <w:rPr>
                <w:rFonts w:ascii="Arial" w:hAnsi="Arial" w:cs="Arial"/>
                <w:sz w:val="22"/>
                <w:szCs w:val="22"/>
              </w:rPr>
              <w:t>, con el fin de reglamentar la Ley 2038 de 2020, en lo relacionado con el fondo de sustentabilidad pro-Cartagena 500 años y se dictan otras disposiciones.</w:t>
            </w:r>
          </w:p>
          <w:p w14:paraId="72B1600B" w14:textId="36608F4A" w:rsidR="00F05A6F" w:rsidRDefault="00F05A6F" w:rsidP="00A038A8">
            <w:pPr>
              <w:jc w:val="both"/>
              <w:rPr>
                <w:rFonts w:cs="Arial"/>
                <w:b/>
                <w:sz w:val="22"/>
                <w:szCs w:val="22"/>
                <w:lang w:eastAsia="es-CO"/>
              </w:rPr>
            </w:pPr>
          </w:p>
          <w:p w14:paraId="19BE7258" w14:textId="77777777" w:rsidR="00D05B67" w:rsidRDefault="00D05B67" w:rsidP="0075705D">
            <w:pPr>
              <w:ind w:left="494" w:hanging="283"/>
              <w:jc w:val="both"/>
              <w:rPr>
                <w:rFonts w:cs="Arial"/>
                <w:b/>
                <w:sz w:val="22"/>
                <w:szCs w:val="22"/>
                <w:lang w:eastAsia="es-CO"/>
              </w:rPr>
            </w:pPr>
            <w:r w:rsidRPr="00A038A8">
              <w:rPr>
                <w:rFonts w:cs="Arial"/>
                <w:b/>
                <w:sz w:val="22"/>
                <w:szCs w:val="22"/>
                <w:lang w:eastAsia="es-CO"/>
              </w:rPr>
              <w:t>3.4 Revisión y análisis de la jurisprudencia que tenga impacto o sea relevante para la expedición del proyecto normativo (órganos de cierre de cada jurisdicción)</w:t>
            </w:r>
          </w:p>
          <w:p w14:paraId="3A35669F" w14:textId="77777777" w:rsidR="00A038A8" w:rsidRDefault="00A038A8" w:rsidP="0075705D">
            <w:pPr>
              <w:ind w:left="494" w:hanging="283"/>
              <w:jc w:val="both"/>
              <w:rPr>
                <w:rFonts w:cs="Arial"/>
                <w:b/>
                <w:sz w:val="22"/>
                <w:szCs w:val="22"/>
                <w:lang w:eastAsia="es-CO"/>
              </w:rPr>
            </w:pPr>
          </w:p>
          <w:p w14:paraId="2DAEB4A2" w14:textId="77777777" w:rsidR="00A038A8" w:rsidRPr="00CA6392" w:rsidRDefault="00CA6392" w:rsidP="0075705D">
            <w:pPr>
              <w:ind w:left="494" w:hanging="283"/>
              <w:jc w:val="both"/>
              <w:rPr>
                <w:rFonts w:cs="Arial"/>
                <w:sz w:val="22"/>
                <w:szCs w:val="22"/>
                <w:lang w:eastAsia="es-CO"/>
              </w:rPr>
            </w:pPr>
            <w:r w:rsidRPr="00CA6392">
              <w:rPr>
                <w:rFonts w:cs="Arial"/>
                <w:sz w:val="22"/>
                <w:szCs w:val="22"/>
                <w:lang w:eastAsia="es-CO"/>
              </w:rPr>
              <w:t>N/A</w:t>
            </w:r>
          </w:p>
          <w:p w14:paraId="225480A6" w14:textId="77777777" w:rsidR="00A038A8" w:rsidRDefault="00A038A8" w:rsidP="0075705D">
            <w:pPr>
              <w:ind w:left="494" w:hanging="283"/>
              <w:jc w:val="both"/>
              <w:rPr>
                <w:rFonts w:cs="Arial"/>
                <w:b/>
                <w:sz w:val="22"/>
                <w:szCs w:val="22"/>
                <w:lang w:eastAsia="es-CO"/>
              </w:rPr>
            </w:pPr>
          </w:p>
          <w:p w14:paraId="1ED812F5" w14:textId="77777777" w:rsidR="00F05A6F" w:rsidRPr="00A038A8" w:rsidRDefault="00F05A6F" w:rsidP="0075705D">
            <w:pPr>
              <w:ind w:left="494" w:hanging="283"/>
              <w:jc w:val="both"/>
              <w:rPr>
                <w:rFonts w:cs="Arial"/>
                <w:b/>
                <w:sz w:val="22"/>
                <w:szCs w:val="22"/>
                <w:lang w:eastAsia="es-CO"/>
              </w:rPr>
            </w:pPr>
          </w:p>
          <w:p w14:paraId="625C12C0" w14:textId="77777777" w:rsidR="00D05B67" w:rsidRDefault="00D05B67" w:rsidP="0075705D">
            <w:pPr>
              <w:ind w:left="494" w:hanging="283"/>
              <w:jc w:val="both"/>
              <w:rPr>
                <w:rFonts w:cs="Arial"/>
                <w:b/>
                <w:sz w:val="22"/>
                <w:szCs w:val="22"/>
                <w:lang w:eastAsia="es-CO"/>
              </w:rPr>
            </w:pPr>
            <w:r w:rsidRPr="00A038A8">
              <w:rPr>
                <w:rFonts w:cs="Arial"/>
                <w:b/>
                <w:sz w:val="22"/>
                <w:szCs w:val="22"/>
                <w:lang w:eastAsia="es-CO"/>
              </w:rPr>
              <w:t>3.5</w:t>
            </w:r>
            <w:r w:rsidR="00CA6392">
              <w:rPr>
                <w:rFonts w:cs="Arial"/>
                <w:b/>
                <w:sz w:val="22"/>
                <w:szCs w:val="22"/>
                <w:lang w:eastAsia="es-CO"/>
              </w:rPr>
              <w:t>.</w:t>
            </w:r>
            <w:r w:rsidRPr="00A038A8">
              <w:rPr>
                <w:rFonts w:cs="Arial"/>
                <w:b/>
                <w:sz w:val="22"/>
                <w:szCs w:val="22"/>
                <w:lang w:eastAsia="es-CO"/>
              </w:rPr>
              <w:t xml:space="preserve"> Circunstancias jurídicas adicionales </w:t>
            </w:r>
          </w:p>
          <w:p w14:paraId="0148301D" w14:textId="77777777" w:rsidR="003F1C31" w:rsidRDefault="003F1C31" w:rsidP="0075705D">
            <w:pPr>
              <w:ind w:left="494" w:hanging="283"/>
              <w:jc w:val="both"/>
              <w:rPr>
                <w:rFonts w:cs="Arial"/>
                <w:b/>
                <w:sz w:val="22"/>
                <w:szCs w:val="22"/>
                <w:lang w:eastAsia="es-CO"/>
              </w:rPr>
            </w:pPr>
          </w:p>
          <w:p w14:paraId="12C8ABED" w14:textId="32C44884" w:rsidR="004134C5" w:rsidRPr="009F7CED" w:rsidRDefault="00CA6392" w:rsidP="00AC4AE6">
            <w:pPr>
              <w:ind w:left="494" w:hanging="283"/>
              <w:jc w:val="both"/>
              <w:rPr>
                <w:rFonts w:cs="Arial"/>
                <w:sz w:val="22"/>
                <w:szCs w:val="22"/>
                <w:lang w:eastAsia="es-CO"/>
              </w:rPr>
            </w:pPr>
            <w:r>
              <w:rPr>
                <w:rFonts w:cs="Arial"/>
                <w:sz w:val="22"/>
                <w:szCs w:val="22"/>
                <w:lang w:eastAsia="es-CO"/>
              </w:rPr>
              <w:t>N/A</w:t>
            </w:r>
          </w:p>
        </w:tc>
      </w:tr>
      <w:tr w:rsidR="00DF60FD" w:rsidRPr="009F7CED" w14:paraId="0807A8C5" w14:textId="77777777" w:rsidTr="0075705D">
        <w:trPr>
          <w:trHeight w:val="925"/>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DBB014B" w14:textId="77777777" w:rsidR="00843EFF" w:rsidRPr="009F7CED" w:rsidRDefault="00843EFF" w:rsidP="00A161B9">
            <w:pPr>
              <w:rPr>
                <w:rFonts w:cs="Arial"/>
                <w:b/>
                <w:color w:val="000000"/>
                <w:sz w:val="22"/>
                <w:szCs w:val="22"/>
              </w:rPr>
            </w:pPr>
          </w:p>
          <w:p w14:paraId="2A2D5FEE" w14:textId="77777777" w:rsidR="00DF60FD" w:rsidRPr="009F7CED" w:rsidRDefault="00DF60FD" w:rsidP="003862E7">
            <w:pPr>
              <w:numPr>
                <w:ilvl w:val="0"/>
                <w:numId w:val="2"/>
              </w:numPr>
              <w:rPr>
                <w:rFonts w:cs="Arial"/>
                <w:b/>
                <w:color w:val="000000"/>
                <w:sz w:val="22"/>
                <w:szCs w:val="22"/>
              </w:rPr>
            </w:pPr>
            <w:r w:rsidRPr="009F7CED">
              <w:rPr>
                <w:rFonts w:cs="Arial"/>
                <w:b/>
                <w:color w:val="000000"/>
                <w:sz w:val="22"/>
                <w:szCs w:val="22"/>
              </w:rPr>
              <w:t xml:space="preserve">IMPACTO ECONÓMICO </w:t>
            </w:r>
            <w:r w:rsidR="00D05B67" w:rsidRPr="00D05B67">
              <w:rPr>
                <w:rFonts w:cs="Arial"/>
                <w:color w:val="000000"/>
                <w:sz w:val="22"/>
                <w:szCs w:val="22"/>
              </w:rPr>
              <w:t>(Si se requiere)</w:t>
            </w:r>
          </w:p>
          <w:p w14:paraId="29C60474" w14:textId="77777777" w:rsidR="0076266A" w:rsidRDefault="0076266A" w:rsidP="00795C6B">
            <w:pPr>
              <w:jc w:val="both"/>
              <w:rPr>
                <w:rFonts w:cs="Arial"/>
                <w:sz w:val="22"/>
                <w:szCs w:val="22"/>
              </w:rPr>
            </w:pPr>
          </w:p>
          <w:p w14:paraId="2BD90E2E" w14:textId="23D36FD6" w:rsidR="00634386" w:rsidRDefault="004134C5" w:rsidP="00795C6B">
            <w:pPr>
              <w:jc w:val="both"/>
              <w:rPr>
                <w:rFonts w:cs="Arial"/>
                <w:sz w:val="22"/>
                <w:szCs w:val="22"/>
              </w:rPr>
            </w:pPr>
            <w:r w:rsidRPr="00634386">
              <w:rPr>
                <w:rFonts w:cs="Arial"/>
                <w:sz w:val="22"/>
                <w:szCs w:val="22"/>
              </w:rPr>
              <w:t xml:space="preserve">La expedición del presente proyecto de Decreto </w:t>
            </w:r>
            <w:r w:rsidR="00634386" w:rsidRPr="00634386">
              <w:rPr>
                <w:rFonts w:cs="Arial"/>
                <w:sz w:val="22"/>
                <w:szCs w:val="22"/>
              </w:rPr>
              <w:t>si</w:t>
            </w:r>
            <w:r w:rsidRPr="00634386">
              <w:rPr>
                <w:rFonts w:cs="Arial"/>
                <w:sz w:val="22"/>
                <w:szCs w:val="22"/>
              </w:rPr>
              <w:t xml:space="preserve"> tiene impacto económico</w:t>
            </w:r>
            <w:r w:rsidR="00634386">
              <w:rPr>
                <w:rFonts w:cs="Arial"/>
                <w:sz w:val="22"/>
                <w:szCs w:val="22"/>
              </w:rPr>
              <w:t>, para la superación de la pobreza extrema en el Distrito Turístico y Cultural de Cartagena de Indias,</w:t>
            </w:r>
            <w:r w:rsidRPr="00634386">
              <w:rPr>
                <w:rFonts w:cs="Arial"/>
                <w:sz w:val="22"/>
                <w:szCs w:val="22"/>
              </w:rPr>
              <w:t xml:space="preserve"> </w:t>
            </w:r>
            <w:r w:rsidR="00634386" w:rsidRPr="00634386">
              <w:rPr>
                <w:rFonts w:cs="Arial"/>
                <w:sz w:val="22"/>
                <w:szCs w:val="22"/>
              </w:rPr>
              <w:t>que</w:t>
            </w:r>
            <w:r w:rsidR="00634386">
              <w:rPr>
                <w:rFonts w:cs="Arial"/>
                <w:sz w:val="22"/>
                <w:szCs w:val="22"/>
              </w:rPr>
              <w:t xml:space="preserve"> además</w:t>
            </w:r>
            <w:r w:rsidR="00634386" w:rsidRPr="00634386">
              <w:rPr>
                <w:rFonts w:cs="Arial"/>
                <w:sz w:val="22"/>
                <w:szCs w:val="22"/>
              </w:rPr>
              <w:t xml:space="preserve"> </w:t>
            </w:r>
            <w:r w:rsidRPr="00634386">
              <w:rPr>
                <w:rFonts w:cs="Arial"/>
                <w:sz w:val="22"/>
                <w:szCs w:val="22"/>
              </w:rPr>
              <w:t>implica</w:t>
            </w:r>
            <w:r w:rsidR="00634386" w:rsidRPr="00634386">
              <w:rPr>
                <w:rFonts w:cs="Arial"/>
                <w:sz w:val="22"/>
                <w:szCs w:val="22"/>
              </w:rPr>
              <w:t>ría</w:t>
            </w:r>
            <w:r w:rsidRPr="00634386">
              <w:rPr>
                <w:rFonts w:cs="Arial"/>
                <w:sz w:val="22"/>
                <w:szCs w:val="22"/>
              </w:rPr>
              <w:t xml:space="preserve"> compromisos presupuestales </w:t>
            </w:r>
            <w:r w:rsidR="00634386" w:rsidRPr="00634386">
              <w:rPr>
                <w:rFonts w:cs="Arial"/>
                <w:sz w:val="22"/>
                <w:szCs w:val="22"/>
              </w:rPr>
              <w:t>que compondrán los recursos del fondo, y será apropiados por las siguientes fuentes de financiación:</w:t>
            </w:r>
          </w:p>
          <w:p w14:paraId="01763119" w14:textId="77777777" w:rsidR="00F61707" w:rsidRPr="00634386" w:rsidRDefault="00F61707" w:rsidP="00795C6B">
            <w:pPr>
              <w:jc w:val="both"/>
              <w:rPr>
                <w:rFonts w:cs="Arial"/>
                <w:sz w:val="22"/>
                <w:szCs w:val="22"/>
              </w:rPr>
            </w:pPr>
          </w:p>
          <w:p w14:paraId="0C2495EB" w14:textId="2E464315" w:rsidR="00634386" w:rsidRDefault="00634386" w:rsidP="00634386">
            <w:pPr>
              <w:jc w:val="both"/>
              <w:rPr>
                <w:rFonts w:cs="Arial"/>
                <w:sz w:val="22"/>
                <w:szCs w:val="22"/>
              </w:rPr>
            </w:pPr>
            <w:r w:rsidRPr="004832C0">
              <w:rPr>
                <w:rFonts w:cs="Arial"/>
                <w:sz w:val="22"/>
                <w:szCs w:val="22"/>
              </w:rPr>
              <w:t xml:space="preserve">a) Los recursos que el Distrito Turístico y Cultural de Cartagena de Indias y el Departamento de Bolívar dispongan en sus Planes de Desarrollo y los que provengan de recursos propios u operaciones de crédito público celebradas por el Distrito o por el Departamento con la banca multilateral, entidades de fomento o gobiernos extranjeros; </w:t>
            </w:r>
          </w:p>
          <w:p w14:paraId="7297FF68" w14:textId="77777777" w:rsidR="00634386" w:rsidRPr="004832C0" w:rsidRDefault="00634386" w:rsidP="00634386">
            <w:pPr>
              <w:jc w:val="both"/>
              <w:rPr>
                <w:rFonts w:cs="Arial"/>
                <w:sz w:val="22"/>
                <w:szCs w:val="22"/>
              </w:rPr>
            </w:pPr>
            <w:r w:rsidRPr="004832C0">
              <w:rPr>
                <w:rFonts w:cs="Arial"/>
                <w:sz w:val="22"/>
                <w:szCs w:val="22"/>
              </w:rPr>
              <w:t xml:space="preserve">b) Los recursos de la cooperación internacional no reembolsables entregados al Fondo; </w:t>
            </w:r>
          </w:p>
          <w:p w14:paraId="4C2E2AF9" w14:textId="7F730B94" w:rsidR="00634386" w:rsidRDefault="00634386" w:rsidP="00634386">
            <w:pPr>
              <w:jc w:val="both"/>
              <w:rPr>
                <w:rFonts w:cs="Arial"/>
                <w:sz w:val="22"/>
                <w:szCs w:val="22"/>
              </w:rPr>
            </w:pPr>
            <w:r w:rsidRPr="004832C0">
              <w:rPr>
                <w:rFonts w:cs="Arial"/>
                <w:sz w:val="22"/>
                <w:szCs w:val="22"/>
              </w:rPr>
              <w:t>c) Los recursos del Presupuesto General de la Nación que, de acuerdo con la disponibilidad, puedan destinarse a la financiación de programas o proyectos dentro del objeto del Fondo, y de acuerdo con el Plan Nacional de Desarrollo</w:t>
            </w:r>
            <w:r>
              <w:rPr>
                <w:rFonts w:cs="Arial"/>
                <w:sz w:val="22"/>
                <w:szCs w:val="22"/>
              </w:rPr>
              <w:t>.</w:t>
            </w:r>
          </w:p>
          <w:p w14:paraId="5A6FBFF9" w14:textId="0EA25D7A" w:rsidR="00634386" w:rsidRPr="00634386" w:rsidRDefault="00634386" w:rsidP="00795C6B">
            <w:pPr>
              <w:jc w:val="both"/>
              <w:rPr>
                <w:rFonts w:cs="Arial"/>
                <w:sz w:val="22"/>
                <w:szCs w:val="22"/>
              </w:rPr>
            </w:pPr>
            <w:r w:rsidRPr="004832C0">
              <w:rPr>
                <w:rFonts w:cs="Arial"/>
                <w:sz w:val="22"/>
                <w:szCs w:val="22"/>
              </w:rPr>
              <w:t>d) Los recursos que obtenga o se le as</w:t>
            </w:r>
            <w:r>
              <w:rPr>
                <w:rFonts w:cs="Arial"/>
                <w:sz w:val="22"/>
                <w:szCs w:val="22"/>
              </w:rPr>
              <w:t>i</w:t>
            </w:r>
            <w:r w:rsidRPr="004832C0">
              <w:rPr>
                <w:rFonts w:cs="Arial"/>
                <w:sz w:val="22"/>
                <w:szCs w:val="22"/>
              </w:rPr>
              <w:t>gnen a cualquier título.</w:t>
            </w:r>
          </w:p>
          <w:p w14:paraId="3B3554EC" w14:textId="77777777" w:rsidR="00CA6392" w:rsidRPr="00795C6B" w:rsidRDefault="00CA6392" w:rsidP="00634386">
            <w:pPr>
              <w:jc w:val="both"/>
              <w:rPr>
                <w:rFonts w:cs="Arial"/>
                <w:sz w:val="22"/>
                <w:szCs w:val="22"/>
              </w:rPr>
            </w:pPr>
          </w:p>
        </w:tc>
      </w:tr>
      <w:tr w:rsidR="00DF60FD" w:rsidRPr="009F7CED" w14:paraId="0153B821" w14:textId="77777777" w:rsidTr="0075705D">
        <w:trPr>
          <w:trHeight w:val="66"/>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8E24889" w14:textId="77777777" w:rsidR="00843EFF" w:rsidRPr="009F7CED" w:rsidRDefault="00843EFF" w:rsidP="00A161B9">
            <w:pPr>
              <w:rPr>
                <w:rFonts w:cs="Arial"/>
                <w:b/>
                <w:color w:val="000000"/>
                <w:sz w:val="22"/>
                <w:szCs w:val="22"/>
              </w:rPr>
            </w:pPr>
          </w:p>
          <w:p w14:paraId="0C0587BD" w14:textId="77777777" w:rsidR="00DF60FD" w:rsidRPr="009F7CED" w:rsidRDefault="00795C6B" w:rsidP="003862E7">
            <w:pPr>
              <w:numPr>
                <w:ilvl w:val="0"/>
                <w:numId w:val="2"/>
              </w:numPr>
              <w:rPr>
                <w:rFonts w:cs="Arial"/>
                <w:b/>
                <w:color w:val="000000"/>
                <w:sz w:val="22"/>
                <w:szCs w:val="22"/>
              </w:rPr>
            </w:pPr>
            <w:r>
              <w:rPr>
                <w:rFonts w:cs="Arial"/>
                <w:b/>
                <w:color w:val="000000"/>
                <w:sz w:val="22"/>
                <w:szCs w:val="22"/>
              </w:rPr>
              <w:t xml:space="preserve">VIABILIDAD O </w:t>
            </w:r>
            <w:r w:rsidR="00DF60FD" w:rsidRPr="009F7CED">
              <w:rPr>
                <w:rFonts w:cs="Arial"/>
                <w:b/>
                <w:color w:val="000000"/>
                <w:sz w:val="22"/>
                <w:szCs w:val="22"/>
              </w:rPr>
              <w:t xml:space="preserve">DISPONIBILIDAD PRESUPUESTAL </w:t>
            </w:r>
            <w:r w:rsidR="00D05B67" w:rsidRPr="00D05B67">
              <w:rPr>
                <w:rFonts w:cs="Arial"/>
                <w:color w:val="000000"/>
                <w:sz w:val="22"/>
                <w:szCs w:val="22"/>
              </w:rPr>
              <w:t>(Si se requiere)</w:t>
            </w:r>
          </w:p>
          <w:p w14:paraId="4B351A94" w14:textId="77777777" w:rsidR="00F44A2E" w:rsidRDefault="00F44A2E" w:rsidP="00F44A2E">
            <w:pPr>
              <w:jc w:val="both"/>
              <w:rPr>
                <w:sz w:val="22"/>
                <w:szCs w:val="22"/>
                <w:lang w:eastAsia="es-CO"/>
              </w:rPr>
            </w:pPr>
          </w:p>
          <w:p w14:paraId="2DB81930" w14:textId="117F335D" w:rsidR="004832C0" w:rsidRPr="004832C0" w:rsidRDefault="008C1302" w:rsidP="00F44A2E">
            <w:pPr>
              <w:jc w:val="both"/>
              <w:rPr>
                <w:rFonts w:cs="Arial"/>
                <w:sz w:val="22"/>
                <w:szCs w:val="22"/>
              </w:rPr>
            </w:pPr>
            <w:r>
              <w:rPr>
                <w:rFonts w:cs="Arial"/>
                <w:sz w:val="22"/>
                <w:szCs w:val="22"/>
              </w:rPr>
              <w:t>Se requiere de la disponibilidad de los recursos que disponga</w:t>
            </w:r>
            <w:r w:rsidR="004832C0" w:rsidRPr="004832C0">
              <w:rPr>
                <w:rFonts w:cs="Arial"/>
                <w:sz w:val="22"/>
                <w:szCs w:val="22"/>
              </w:rPr>
              <w:t xml:space="preserve"> el Distrito Turístico y Cultural de Cartagena de Indias y el Departamento de Bolívar </w:t>
            </w:r>
            <w:r w:rsidR="00ED4988">
              <w:rPr>
                <w:rFonts w:cs="Arial"/>
                <w:sz w:val="22"/>
                <w:szCs w:val="22"/>
              </w:rPr>
              <w:t xml:space="preserve">que se estipulen </w:t>
            </w:r>
            <w:r w:rsidR="004832C0" w:rsidRPr="004832C0">
              <w:rPr>
                <w:rFonts w:cs="Arial"/>
                <w:sz w:val="22"/>
                <w:szCs w:val="22"/>
              </w:rPr>
              <w:t>en sus Planes de Desarrollo</w:t>
            </w:r>
            <w:r w:rsidR="00ED4988">
              <w:rPr>
                <w:rFonts w:cs="Arial"/>
                <w:sz w:val="22"/>
                <w:szCs w:val="22"/>
              </w:rPr>
              <w:t>;</w:t>
            </w:r>
            <w:r>
              <w:rPr>
                <w:rFonts w:cs="Arial"/>
                <w:sz w:val="22"/>
                <w:szCs w:val="22"/>
              </w:rPr>
              <w:t xml:space="preserve"> como también l</w:t>
            </w:r>
            <w:r w:rsidR="004832C0" w:rsidRPr="004832C0">
              <w:rPr>
                <w:rFonts w:cs="Arial"/>
                <w:sz w:val="22"/>
                <w:szCs w:val="22"/>
              </w:rPr>
              <w:t>os recursos de la cooperación internacional</w:t>
            </w:r>
            <w:r w:rsidR="00ED4988">
              <w:rPr>
                <w:rFonts w:cs="Arial"/>
                <w:sz w:val="22"/>
                <w:szCs w:val="22"/>
              </w:rPr>
              <w:t xml:space="preserve">; </w:t>
            </w:r>
            <w:r w:rsidR="004832C0" w:rsidRPr="004832C0">
              <w:rPr>
                <w:rFonts w:cs="Arial"/>
                <w:sz w:val="22"/>
                <w:szCs w:val="22"/>
              </w:rPr>
              <w:t>Los recursos del Presupuesto General de la Nación que, de acuerdo con la disponibilidad</w:t>
            </w:r>
            <w:r w:rsidR="00ED4988">
              <w:rPr>
                <w:rFonts w:cs="Arial"/>
                <w:sz w:val="22"/>
                <w:szCs w:val="22"/>
              </w:rPr>
              <w:t>; y l</w:t>
            </w:r>
            <w:r w:rsidR="004832C0" w:rsidRPr="004832C0">
              <w:rPr>
                <w:rFonts w:cs="Arial"/>
                <w:sz w:val="22"/>
                <w:szCs w:val="22"/>
              </w:rPr>
              <w:t xml:space="preserve">os recursos que obtenga o se le </w:t>
            </w:r>
            <w:r w:rsidR="004C4325" w:rsidRPr="004832C0">
              <w:rPr>
                <w:rFonts w:cs="Arial"/>
                <w:sz w:val="22"/>
                <w:szCs w:val="22"/>
              </w:rPr>
              <w:t>asignen</w:t>
            </w:r>
            <w:r w:rsidR="004832C0" w:rsidRPr="004832C0">
              <w:rPr>
                <w:rFonts w:cs="Arial"/>
                <w:sz w:val="22"/>
                <w:szCs w:val="22"/>
              </w:rPr>
              <w:t xml:space="preserve"> a cualquier título.</w:t>
            </w:r>
          </w:p>
          <w:p w14:paraId="0D3F1CDE" w14:textId="77777777" w:rsidR="00A471CB" w:rsidRDefault="00A471CB" w:rsidP="00F44A2E">
            <w:pPr>
              <w:jc w:val="both"/>
              <w:rPr>
                <w:sz w:val="22"/>
                <w:szCs w:val="22"/>
                <w:lang w:eastAsia="es-CO"/>
              </w:rPr>
            </w:pPr>
          </w:p>
          <w:p w14:paraId="2131749F" w14:textId="77777777" w:rsidR="00696582" w:rsidRPr="009F7CED" w:rsidRDefault="00696582" w:rsidP="00F44A2E">
            <w:pPr>
              <w:jc w:val="both"/>
              <w:rPr>
                <w:sz w:val="22"/>
                <w:szCs w:val="22"/>
                <w:lang w:eastAsia="es-CO"/>
              </w:rPr>
            </w:pPr>
          </w:p>
        </w:tc>
      </w:tr>
      <w:tr w:rsidR="00DF60FD" w:rsidRPr="009F7CED" w14:paraId="2710CA1F" w14:textId="77777777" w:rsidTr="00696582">
        <w:trPr>
          <w:trHeight w:val="1295"/>
        </w:trPr>
        <w:tc>
          <w:tcPr>
            <w:tcW w:w="10774" w:type="dxa"/>
            <w:gridSpan w:val="3"/>
            <w:tcBorders>
              <w:top w:val="single" w:sz="4" w:space="0" w:color="auto"/>
              <w:bottom w:val="single" w:sz="4" w:space="0" w:color="auto"/>
            </w:tcBorders>
            <w:shd w:val="clear" w:color="auto" w:fill="FFFFFF"/>
            <w:vAlign w:val="center"/>
          </w:tcPr>
          <w:p w14:paraId="03CB7E98" w14:textId="77777777" w:rsidR="00DF60FD" w:rsidRPr="00CA6392" w:rsidRDefault="00DF60FD" w:rsidP="003862E7">
            <w:pPr>
              <w:numPr>
                <w:ilvl w:val="0"/>
                <w:numId w:val="2"/>
              </w:numPr>
              <w:jc w:val="both"/>
              <w:rPr>
                <w:rFonts w:cs="Arial"/>
                <w:b/>
                <w:color w:val="000000"/>
                <w:sz w:val="22"/>
                <w:szCs w:val="22"/>
              </w:rPr>
            </w:pPr>
            <w:r w:rsidRPr="009F7CED">
              <w:rPr>
                <w:rFonts w:cs="Arial"/>
                <w:b/>
                <w:color w:val="000000"/>
                <w:sz w:val="22"/>
                <w:szCs w:val="22"/>
              </w:rPr>
              <w:t xml:space="preserve"> IMPACTO MEDIOAMBIENTAL O SOBRE EL PATRIMONIO CULTURAL DE LA NACIÓN </w:t>
            </w:r>
            <w:r w:rsidR="00D05B67" w:rsidRPr="00D05B67">
              <w:rPr>
                <w:rFonts w:cs="Arial"/>
                <w:color w:val="000000"/>
                <w:sz w:val="22"/>
                <w:szCs w:val="22"/>
              </w:rPr>
              <w:t>(Si se requiere)</w:t>
            </w:r>
          </w:p>
          <w:p w14:paraId="30C42DF7" w14:textId="77777777" w:rsidR="00CA6392" w:rsidRPr="009F7CED" w:rsidRDefault="00CA6392" w:rsidP="00CA6392">
            <w:pPr>
              <w:ind w:left="720"/>
              <w:jc w:val="both"/>
              <w:rPr>
                <w:rFonts w:cs="Arial"/>
                <w:b/>
                <w:color w:val="000000"/>
                <w:sz w:val="22"/>
                <w:szCs w:val="22"/>
              </w:rPr>
            </w:pPr>
          </w:p>
          <w:p w14:paraId="71242A29" w14:textId="47D98368" w:rsidR="00CA6392" w:rsidRDefault="004134C5" w:rsidP="00CA6392">
            <w:pPr>
              <w:jc w:val="both"/>
              <w:rPr>
                <w:rFonts w:cs="Arial"/>
                <w:sz w:val="22"/>
                <w:szCs w:val="22"/>
              </w:rPr>
            </w:pPr>
            <w:r w:rsidRPr="004134C5">
              <w:rPr>
                <w:rFonts w:cs="Arial"/>
                <w:sz w:val="22"/>
                <w:szCs w:val="22"/>
              </w:rPr>
              <w:t xml:space="preserve">El proyecto de Decreto no genera de manera directa </w:t>
            </w:r>
            <w:r>
              <w:rPr>
                <w:rFonts w:cs="Arial"/>
                <w:sz w:val="22"/>
                <w:szCs w:val="22"/>
              </w:rPr>
              <w:t>un</w:t>
            </w:r>
            <w:r w:rsidR="00CA6392" w:rsidRPr="00AB6C8E">
              <w:rPr>
                <w:rFonts w:cs="Arial"/>
                <w:sz w:val="22"/>
                <w:szCs w:val="22"/>
              </w:rPr>
              <w:t xml:space="preserve"> impacto medioambiental o sobre el patrimonio cultural.</w:t>
            </w:r>
          </w:p>
          <w:p w14:paraId="1372681D" w14:textId="77777777" w:rsidR="00696582" w:rsidRPr="009F7CED" w:rsidRDefault="00696582" w:rsidP="00FA4A9E">
            <w:pPr>
              <w:jc w:val="both"/>
              <w:rPr>
                <w:rFonts w:cs="Arial"/>
                <w:b/>
                <w:color w:val="000000"/>
                <w:sz w:val="22"/>
                <w:szCs w:val="22"/>
              </w:rPr>
            </w:pPr>
          </w:p>
        </w:tc>
      </w:tr>
      <w:tr w:rsidR="00DF60FD" w:rsidRPr="009F7CED" w14:paraId="4F7FA0A9" w14:textId="77777777" w:rsidTr="00696582">
        <w:trPr>
          <w:trHeight w:val="317"/>
        </w:trPr>
        <w:tc>
          <w:tcPr>
            <w:tcW w:w="10774" w:type="dxa"/>
            <w:gridSpan w:val="3"/>
            <w:tcBorders>
              <w:top w:val="single" w:sz="4" w:space="0" w:color="auto"/>
              <w:bottom w:val="single" w:sz="4" w:space="0" w:color="auto"/>
            </w:tcBorders>
            <w:shd w:val="clear" w:color="auto" w:fill="FFFFFF"/>
            <w:vAlign w:val="center"/>
          </w:tcPr>
          <w:p w14:paraId="4A26D9D5" w14:textId="77777777" w:rsidR="00D05B67" w:rsidRPr="009F7CED" w:rsidRDefault="00D05B67" w:rsidP="003862E7">
            <w:pPr>
              <w:numPr>
                <w:ilvl w:val="0"/>
                <w:numId w:val="2"/>
              </w:numPr>
              <w:jc w:val="both"/>
              <w:rPr>
                <w:rFonts w:cs="Arial"/>
                <w:sz w:val="22"/>
                <w:szCs w:val="22"/>
              </w:rPr>
            </w:pPr>
            <w:r w:rsidRPr="00D05B67">
              <w:rPr>
                <w:rFonts w:cs="Arial"/>
                <w:b/>
                <w:sz w:val="22"/>
                <w:szCs w:val="22"/>
              </w:rPr>
              <w:t>ESTUDIOS TÉCNICOS QUE SUSTENTEN EL PROYECTO NORMATIVO</w:t>
            </w:r>
            <w:r>
              <w:rPr>
                <w:rFonts w:cs="Arial"/>
                <w:sz w:val="22"/>
                <w:szCs w:val="22"/>
              </w:rPr>
              <w:t xml:space="preserve"> (Si cuenta con ellos)</w:t>
            </w:r>
            <w:r w:rsidR="00696582" w:rsidRPr="009F7CED">
              <w:rPr>
                <w:rFonts w:cs="Arial"/>
                <w:sz w:val="22"/>
                <w:szCs w:val="22"/>
              </w:rPr>
              <w:t xml:space="preserve"> </w:t>
            </w:r>
          </w:p>
        </w:tc>
      </w:tr>
      <w:tr w:rsidR="00DF60FD" w:rsidRPr="009F7CED" w14:paraId="294F8D71"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6E435CE4" w14:textId="77777777" w:rsidR="00843EFF" w:rsidRPr="000D2CA7" w:rsidRDefault="000D2CA7" w:rsidP="00A161B9">
            <w:pPr>
              <w:rPr>
                <w:rFonts w:cs="Arial"/>
                <w:color w:val="000000"/>
                <w:sz w:val="22"/>
                <w:szCs w:val="22"/>
              </w:rPr>
            </w:pPr>
            <w:r w:rsidRPr="000D2CA7">
              <w:rPr>
                <w:rFonts w:cs="Arial"/>
                <w:color w:val="000000"/>
                <w:sz w:val="22"/>
                <w:szCs w:val="22"/>
              </w:rPr>
              <w:t>N/A</w:t>
            </w:r>
          </w:p>
        </w:tc>
      </w:tr>
      <w:tr w:rsidR="00DF60FD" w:rsidRPr="00D965B1" w14:paraId="74516E9B" w14:textId="77777777" w:rsidTr="00696582">
        <w:trPr>
          <w:trHeight w:val="416"/>
        </w:trPr>
        <w:tc>
          <w:tcPr>
            <w:tcW w:w="10774" w:type="dxa"/>
            <w:gridSpan w:val="3"/>
            <w:tcBorders>
              <w:top w:val="single" w:sz="4" w:space="0" w:color="auto"/>
              <w:bottom w:val="single" w:sz="4" w:space="0" w:color="auto"/>
            </w:tcBorders>
            <w:shd w:val="clear" w:color="auto" w:fill="5B8AFF"/>
            <w:vAlign w:val="center"/>
          </w:tcPr>
          <w:p w14:paraId="787324A3" w14:textId="77777777" w:rsidR="00F55DC4" w:rsidRPr="00D965B1" w:rsidRDefault="00DF60FD" w:rsidP="00696582">
            <w:pPr>
              <w:jc w:val="center"/>
              <w:rPr>
                <w:rFonts w:cs="Arial"/>
                <w:color w:val="FFFFFF"/>
                <w:sz w:val="22"/>
                <w:szCs w:val="22"/>
              </w:rPr>
            </w:pPr>
            <w:r w:rsidRPr="00D965B1">
              <w:rPr>
                <w:rFonts w:cs="Arial"/>
                <w:b/>
                <w:color w:val="FFFFFF"/>
                <w:sz w:val="22"/>
                <w:szCs w:val="22"/>
              </w:rPr>
              <w:lastRenderedPageBreak/>
              <w:t>ANEXOS</w:t>
            </w:r>
            <w:r w:rsidR="00D05B67" w:rsidRPr="00D965B1">
              <w:rPr>
                <w:rFonts w:cs="Arial"/>
                <w:b/>
                <w:color w:val="FFFFFF"/>
                <w:sz w:val="22"/>
                <w:szCs w:val="22"/>
              </w:rPr>
              <w:t>:</w:t>
            </w:r>
            <w:r w:rsidR="00696582" w:rsidRPr="00D965B1">
              <w:rPr>
                <w:rFonts w:cs="Arial"/>
                <w:color w:val="FFFFFF"/>
                <w:sz w:val="22"/>
                <w:szCs w:val="22"/>
              </w:rPr>
              <w:t xml:space="preserve"> </w:t>
            </w:r>
          </w:p>
        </w:tc>
      </w:tr>
      <w:tr w:rsidR="00D05B67" w:rsidRPr="009F7CED" w14:paraId="2E182486"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1E1B5C80" w14:textId="4E262AB7" w:rsidR="00FF760D" w:rsidRPr="00084B49" w:rsidRDefault="00D05B67" w:rsidP="00065D88">
            <w:pPr>
              <w:jc w:val="both"/>
              <w:rPr>
                <w:rFonts w:cs="Arial"/>
                <w:i/>
                <w:color w:val="808080"/>
                <w:sz w:val="22"/>
                <w:szCs w:val="22"/>
              </w:rPr>
            </w:pPr>
            <w:r w:rsidRPr="00FF760D">
              <w:rPr>
                <w:rFonts w:cs="Arial"/>
                <w:sz w:val="22"/>
                <w:szCs w:val="22"/>
              </w:rPr>
              <w:t>Certificación de cumplimiento de requisitos de consulta, publicidad y de incorporación en la agenda regulatoria</w:t>
            </w:r>
            <w:r w:rsidR="002712BE">
              <w:rPr>
                <w:rFonts w:cs="Arial"/>
                <w:sz w:val="22"/>
                <w:szCs w:val="22"/>
              </w:rPr>
              <w:t>.</w:t>
            </w:r>
          </w:p>
        </w:tc>
        <w:tc>
          <w:tcPr>
            <w:tcW w:w="3119" w:type="dxa"/>
            <w:tcBorders>
              <w:top w:val="single" w:sz="4" w:space="0" w:color="auto"/>
              <w:left w:val="single" w:sz="4" w:space="0" w:color="auto"/>
              <w:bottom w:val="single" w:sz="4" w:space="0" w:color="auto"/>
            </w:tcBorders>
            <w:shd w:val="clear" w:color="auto" w:fill="FFFFFF"/>
            <w:vAlign w:val="center"/>
          </w:tcPr>
          <w:p w14:paraId="1AB85EC3" w14:textId="29417C2F" w:rsidR="00D05B67" w:rsidRPr="00D01473" w:rsidRDefault="0076266A" w:rsidP="0076266A">
            <w:pPr>
              <w:jc w:val="both"/>
              <w:rPr>
                <w:rFonts w:cs="Arial"/>
                <w:color w:val="000000"/>
                <w:sz w:val="22"/>
                <w:szCs w:val="22"/>
              </w:rPr>
            </w:pPr>
            <w:r w:rsidRPr="00D01473">
              <w:rPr>
                <w:rFonts w:cs="Arial"/>
                <w:color w:val="000000"/>
                <w:sz w:val="22"/>
                <w:szCs w:val="22"/>
              </w:rPr>
              <w:t>X</w:t>
            </w:r>
            <w:r w:rsidR="00A86AEB" w:rsidRPr="00D01473">
              <w:rPr>
                <w:rFonts w:cs="Arial"/>
                <w:color w:val="000000"/>
                <w:sz w:val="22"/>
                <w:szCs w:val="22"/>
              </w:rPr>
              <w:t xml:space="preserve"> </w:t>
            </w:r>
          </w:p>
        </w:tc>
      </w:tr>
      <w:tr w:rsidR="00D05B67" w:rsidRPr="009F7CED" w14:paraId="46A6487E"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6F3DFFAB" w14:textId="77777777" w:rsidR="00D05B67" w:rsidRDefault="00D05B67" w:rsidP="00D05B67">
            <w:pPr>
              <w:jc w:val="both"/>
              <w:rPr>
                <w:rFonts w:cs="Arial"/>
                <w:sz w:val="22"/>
                <w:szCs w:val="22"/>
              </w:rPr>
            </w:pPr>
            <w:r>
              <w:rPr>
                <w:rFonts w:cs="Arial"/>
                <w:sz w:val="22"/>
                <w:szCs w:val="22"/>
              </w:rPr>
              <w:t>Concepto</w:t>
            </w:r>
            <w:r w:rsidR="005F30C3">
              <w:rPr>
                <w:rFonts w:cs="Arial"/>
                <w:sz w:val="22"/>
                <w:szCs w:val="22"/>
              </w:rPr>
              <w:t>(s)</w:t>
            </w:r>
            <w:r>
              <w:rPr>
                <w:rFonts w:cs="Arial"/>
                <w:sz w:val="22"/>
                <w:szCs w:val="22"/>
              </w:rPr>
              <w:t xml:space="preserve"> de Min</w:t>
            </w:r>
            <w:r w:rsidR="005F30C3">
              <w:rPr>
                <w:rFonts w:cs="Arial"/>
                <w:sz w:val="22"/>
                <w:szCs w:val="22"/>
              </w:rPr>
              <w:t>isterio de</w:t>
            </w:r>
            <w:r>
              <w:rPr>
                <w:rFonts w:cs="Arial"/>
                <w:sz w:val="22"/>
                <w:szCs w:val="22"/>
              </w:rPr>
              <w:t xml:space="preserve"> Comercio</w:t>
            </w:r>
            <w:r w:rsidR="005F30C3">
              <w:rPr>
                <w:rFonts w:cs="Arial"/>
                <w:sz w:val="22"/>
                <w:szCs w:val="22"/>
              </w:rPr>
              <w:t>, Industria y Turismo</w:t>
            </w:r>
          </w:p>
          <w:p w14:paraId="38863EE7" w14:textId="77777777" w:rsidR="00D05B67" w:rsidRPr="00084B49" w:rsidRDefault="005F30C3" w:rsidP="00D05B67">
            <w:pPr>
              <w:jc w:val="both"/>
              <w:rPr>
                <w:rFonts w:cs="Arial"/>
                <w:i/>
                <w:color w:val="808080"/>
                <w:sz w:val="22"/>
                <w:szCs w:val="22"/>
              </w:rPr>
            </w:pPr>
            <w:r w:rsidRPr="00084B49">
              <w:rPr>
                <w:rFonts w:cs="Arial"/>
                <w:i/>
                <w:color w:val="808080"/>
                <w:szCs w:val="22"/>
              </w:rPr>
              <w:t>(Cuando se trate de un proyecto de reglamento técnico o de procedimientos de evaluación de conformidad)</w:t>
            </w:r>
          </w:p>
        </w:tc>
        <w:tc>
          <w:tcPr>
            <w:tcW w:w="3119" w:type="dxa"/>
            <w:tcBorders>
              <w:top w:val="single" w:sz="4" w:space="0" w:color="auto"/>
              <w:left w:val="single" w:sz="4" w:space="0" w:color="auto"/>
              <w:bottom w:val="single" w:sz="4" w:space="0" w:color="auto"/>
            </w:tcBorders>
            <w:shd w:val="clear" w:color="auto" w:fill="FFFFFF"/>
            <w:vAlign w:val="center"/>
          </w:tcPr>
          <w:p w14:paraId="11280075" w14:textId="77777777" w:rsidR="00D05B67" w:rsidRPr="00D01473" w:rsidRDefault="00EB4092" w:rsidP="00D05B67">
            <w:pPr>
              <w:jc w:val="both"/>
              <w:rPr>
                <w:rFonts w:cs="Arial"/>
                <w:color w:val="000000"/>
                <w:sz w:val="22"/>
                <w:szCs w:val="22"/>
              </w:rPr>
            </w:pPr>
            <w:r w:rsidRPr="00D01473">
              <w:rPr>
                <w:rFonts w:cs="Arial"/>
                <w:i/>
                <w:color w:val="000000"/>
                <w:sz w:val="22"/>
                <w:szCs w:val="22"/>
              </w:rPr>
              <w:t>N/A</w:t>
            </w:r>
          </w:p>
        </w:tc>
      </w:tr>
      <w:tr w:rsidR="005F30C3" w:rsidRPr="009F7CED" w14:paraId="07F9C23E"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7437E841" w14:textId="77777777" w:rsidR="005F30C3" w:rsidRDefault="005F30C3" w:rsidP="00D05B67">
            <w:pPr>
              <w:jc w:val="both"/>
              <w:rPr>
                <w:rFonts w:cs="Arial"/>
                <w:sz w:val="22"/>
                <w:szCs w:val="22"/>
              </w:rPr>
            </w:pPr>
            <w:r>
              <w:rPr>
                <w:rFonts w:cs="Arial"/>
                <w:sz w:val="22"/>
                <w:szCs w:val="22"/>
              </w:rPr>
              <w:t xml:space="preserve">Informe de observaciones y respuestas </w:t>
            </w:r>
          </w:p>
          <w:p w14:paraId="1FD607B1" w14:textId="77777777" w:rsidR="005F30C3" w:rsidRPr="00084B49" w:rsidRDefault="005F30C3" w:rsidP="00D05B67">
            <w:pPr>
              <w:jc w:val="both"/>
              <w:rPr>
                <w:rFonts w:cs="Arial"/>
                <w:i/>
                <w:color w:val="808080"/>
                <w:sz w:val="22"/>
                <w:szCs w:val="22"/>
              </w:rPr>
            </w:pPr>
            <w:r w:rsidRPr="00084B49">
              <w:rPr>
                <w:rFonts w:cs="Arial"/>
                <w:i/>
                <w:color w:val="808080"/>
                <w:szCs w:val="22"/>
              </w:rPr>
              <w:t>(Análisis del informe con la evaluación de las observaciones de los ciudadanos y grupos de interés sobre el proyecto normativo)</w:t>
            </w:r>
          </w:p>
        </w:tc>
        <w:tc>
          <w:tcPr>
            <w:tcW w:w="3119" w:type="dxa"/>
            <w:tcBorders>
              <w:top w:val="single" w:sz="4" w:space="0" w:color="auto"/>
              <w:left w:val="single" w:sz="4" w:space="0" w:color="auto"/>
              <w:bottom w:val="single" w:sz="4" w:space="0" w:color="auto"/>
            </w:tcBorders>
            <w:shd w:val="clear" w:color="auto" w:fill="FFFFFF"/>
            <w:vAlign w:val="center"/>
          </w:tcPr>
          <w:p w14:paraId="70F1D15D" w14:textId="6B215AEE" w:rsidR="005F30C3" w:rsidRPr="00D01473" w:rsidRDefault="005F30C3" w:rsidP="00D05B67">
            <w:pPr>
              <w:jc w:val="both"/>
              <w:rPr>
                <w:rFonts w:cs="Arial"/>
                <w:color w:val="000000"/>
                <w:sz w:val="22"/>
                <w:szCs w:val="22"/>
              </w:rPr>
            </w:pPr>
          </w:p>
        </w:tc>
      </w:tr>
      <w:tr w:rsidR="005F30C3" w:rsidRPr="009F7CED" w14:paraId="49A7CDEC"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139D75E7" w14:textId="77777777" w:rsidR="005F30C3" w:rsidRDefault="005F30C3" w:rsidP="00D05B67">
            <w:pPr>
              <w:jc w:val="both"/>
              <w:rPr>
                <w:rFonts w:cs="Arial"/>
                <w:sz w:val="22"/>
                <w:szCs w:val="22"/>
              </w:rPr>
            </w:pPr>
            <w:r>
              <w:rPr>
                <w:rFonts w:cs="Arial"/>
                <w:sz w:val="22"/>
                <w:szCs w:val="22"/>
              </w:rPr>
              <w:t>Concepto de Abogacía de la Competencia de la Superintendencia de Industria y Comercio</w:t>
            </w:r>
          </w:p>
          <w:p w14:paraId="1AC0ED4C" w14:textId="77777777" w:rsidR="005F30C3" w:rsidRPr="00084B49" w:rsidRDefault="005F30C3" w:rsidP="00D05B67">
            <w:pPr>
              <w:jc w:val="both"/>
              <w:rPr>
                <w:rFonts w:cs="Arial"/>
                <w:i/>
                <w:color w:val="808080"/>
                <w:sz w:val="22"/>
                <w:szCs w:val="22"/>
              </w:rPr>
            </w:pPr>
            <w:r w:rsidRPr="00084B49">
              <w:rPr>
                <w:rFonts w:cs="Arial"/>
                <w:i/>
                <w:color w:val="808080"/>
                <w:szCs w:val="22"/>
              </w:rPr>
              <w:t>(Cuando los proyectos normativos tengan incidencia en la libre competencia de los mercados)</w:t>
            </w:r>
          </w:p>
        </w:tc>
        <w:tc>
          <w:tcPr>
            <w:tcW w:w="3119" w:type="dxa"/>
            <w:tcBorders>
              <w:top w:val="single" w:sz="4" w:space="0" w:color="auto"/>
              <w:left w:val="single" w:sz="4" w:space="0" w:color="auto"/>
              <w:bottom w:val="single" w:sz="4" w:space="0" w:color="auto"/>
            </w:tcBorders>
            <w:shd w:val="clear" w:color="auto" w:fill="FFFFFF"/>
            <w:vAlign w:val="center"/>
          </w:tcPr>
          <w:p w14:paraId="765C2FEF" w14:textId="77777777" w:rsidR="005F30C3" w:rsidRPr="00D01473" w:rsidRDefault="00EB4092" w:rsidP="00D05B67">
            <w:pPr>
              <w:jc w:val="both"/>
              <w:rPr>
                <w:rFonts w:cs="Arial"/>
                <w:color w:val="000000"/>
                <w:sz w:val="22"/>
                <w:szCs w:val="22"/>
              </w:rPr>
            </w:pPr>
            <w:r w:rsidRPr="00D01473">
              <w:rPr>
                <w:rFonts w:cs="Arial"/>
                <w:i/>
                <w:color w:val="000000"/>
                <w:sz w:val="22"/>
                <w:szCs w:val="22"/>
              </w:rPr>
              <w:t>N/A</w:t>
            </w:r>
          </w:p>
        </w:tc>
      </w:tr>
      <w:tr w:rsidR="005F30C3" w:rsidRPr="009F7CED" w14:paraId="582C1B8F"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4593B85E" w14:textId="77777777" w:rsidR="005F30C3" w:rsidRDefault="005F30C3" w:rsidP="00D05B67">
            <w:pPr>
              <w:jc w:val="both"/>
              <w:rPr>
                <w:rFonts w:cs="Arial"/>
                <w:sz w:val="22"/>
                <w:szCs w:val="22"/>
              </w:rPr>
            </w:pPr>
            <w:r>
              <w:rPr>
                <w:rFonts w:cs="Arial"/>
                <w:sz w:val="22"/>
                <w:szCs w:val="22"/>
              </w:rPr>
              <w:t>Concepto de aprobación nuevos trámites del Departamento Administrativo de la Función Pública</w:t>
            </w:r>
          </w:p>
          <w:p w14:paraId="4F14BBA0" w14:textId="77777777" w:rsidR="005F30C3" w:rsidRDefault="005F30C3" w:rsidP="00D05B67">
            <w:pPr>
              <w:jc w:val="both"/>
              <w:rPr>
                <w:rFonts w:cs="Arial"/>
                <w:sz w:val="22"/>
                <w:szCs w:val="22"/>
              </w:rPr>
            </w:pPr>
            <w:r w:rsidRPr="00084B49">
              <w:rPr>
                <w:rFonts w:cs="Arial"/>
                <w:i/>
                <w:color w:val="808080"/>
                <w:szCs w:val="22"/>
              </w:rPr>
              <w:t>(Cuando el proyecto normativo adopte o modifique un trámite)</w:t>
            </w:r>
          </w:p>
        </w:tc>
        <w:tc>
          <w:tcPr>
            <w:tcW w:w="3119" w:type="dxa"/>
            <w:tcBorders>
              <w:top w:val="single" w:sz="4" w:space="0" w:color="auto"/>
              <w:left w:val="single" w:sz="4" w:space="0" w:color="auto"/>
              <w:bottom w:val="single" w:sz="4" w:space="0" w:color="auto"/>
            </w:tcBorders>
            <w:shd w:val="clear" w:color="auto" w:fill="FFFFFF"/>
            <w:vAlign w:val="center"/>
          </w:tcPr>
          <w:p w14:paraId="696EBBEB" w14:textId="77777777" w:rsidR="005F30C3" w:rsidRPr="00D01473" w:rsidRDefault="00EB4092" w:rsidP="00D05B67">
            <w:pPr>
              <w:jc w:val="both"/>
              <w:rPr>
                <w:rFonts w:cs="Arial"/>
                <w:color w:val="000000"/>
                <w:sz w:val="22"/>
                <w:szCs w:val="22"/>
              </w:rPr>
            </w:pPr>
            <w:r w:rsidRPr="00D01473">
              <w:rPr>
                <w:rFonts w:cs="Arial"/>
                <w:i/>
                <w:color w:val="000000"/>
                <w:sz w:val="22"/>
                <w:szCs w:val="22"/>
              </w:rPr>
              <w:t>N/A</w:t>
            </w:r>
          </w:p>
        </w:tc>
      </w:tr>
      <w:tr w:rsidR="005F30C3" w:rsidRPr="009F7CED" w14:paraId="7569468A"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2F2A1A16" w14:textId="77777777" w:rsidR="005F30C3" w:rsidRDefault="005F30C3" w:rsidP="00084B49">
            <w:pPr>
              <w:jc w:val="both"/>
              <w:rPr>
                <w:rFonts w:cs="Arial"/>
                <w:sz w:val="22"/>
                <w:szCs w:val="22"/>
              </w:rPr>
            </w:pPr>
            <w:r>
              <w:rPr>
                <w:rFonts w:cs="Arial"/>
                <w:sz w:val="22"/>
                <w:szCs w:val="22"/>
              </w:rPr>
              <w:t xml:space="preserve">Otro </w:t>
            </w:r>
          </w:p>
          <w:p w14:paraId="7D378F5C" w14:textId="77777777" w:rsidR="005F30C3" w:rsidRDefault="005F30C3" w:rsidP="00084B49">
            <w:pPr>
              <w:jc w:val="both"/>
              <w:rPr>
                <w:rFonts w:cs="Arial"/>
                <w:sz w:val="22"/>
                <w:szCs w:val="22"/>
              </w:rPr>
            </w:pPr>
            <w:r w:rsidRPr="00084B49">
              <w:rPr>
                <w:rFonts w:cs="Arial"/>
                <w:i/>
                <w:color w:val="808080"/>
                <w:szCs w:val="22"/>
              </w:rPr>
              <w:t>(Cualquier otro aspecto que la entidad originadora de la norma considere relevante o de importancia)</w:t>
            </w:r>
          </w:p>
        </w:tc>
        <w:tc>
          <w:tcPr>
            <w:tcW w:w="3119" w:type="dxa"/>
            <w:tcBorders>
              <w:top w:val="single" w:sz="4" w:space="0" w:color="auto"/>
              <w:left w:val="single" w:sz="4" w:space="0" w:color="auto"/>
              <w:bottom w:val="single" w:sz="4" w:space="0" w:color="auto"/>
            </w:tcBorders>
            <w:shd w:val="clear" w:color="auto" w:fill="FFFFFF"/>
            <w:vAlign w:val="center"/>
          </w:tcPr>
          <w:p w14:paraId="5783C6AA" w14:textId="77777777" w:rsidR="005F30C3" w:rsidRDefault="005F30C3" w:rsidP="00D05B67">
            <w:pPr>
              <w:jc w:val="both"/>
              <w:rPr>
                <w:rFonts w:cs="Arial"/>
                <w:sz w:val="22"/>
                <w:szCs w:val="22"/>
              </w:rPr>
            </w:pPr>
            <w:r w:rsidRPr="005F30C3">
              <w:rPr>
                <w:rFonts w:cs="Arial"/>
                <w:i/>
                <w:color w:val="808080"/>
                <w:sz w:val="22"/>
                <w:szCs w:val="22"/>
              </w:rPr>
              <w:t>(Marque con una x)</w:t>
            </w:r>
          </w:p>
        </w:tc>
      </w:tr>
    </w:tbl>
    <w:p w14:paraId="17354FCA" w14:textId="77777777" w:rsidR="0087054B" w:rsidRDefault="0087054B" w:rsidP="00847A5C">
      <w:pPr>
        <w:ind w:left="-1276" w:right="-377" w:firstLine="283"/>
        <w:jc w:val="both"/>
        <w:rPr>
          <w:rFonts w:cs="Arial"/>
        </w:rPr>
      </w:pPr>
    </w:p>
    <w:p w14:paraId="7342B8F8" w14:textId="77777777" w:rsidR="00D05B67" w:rsidRPr="00EC4560" w:rsidRDefault="000B30A6" w:rsidP="00847A5C">
      <w:pPr>
        <w:ind w:left="-1276" w:right="-377" w:firstLine="283"/>
        <w:jc w:val="both"/>
        <w:rPr>
          <w:rFonts w:cs="Arial"/>
          <w:b/>
        </w:rPr>
      </w:pPr>
      <w:r w:rsidRPr="004B098D">
        <w:rPr>
          <w:rFonts w:cs="Arial"/>
        </w:rPr>
        <w:t>Aprobó</w:t>
      </w:r>
      <w:r w:rsidR="00CB4D37" w:rsidRPr="004B098D">
        <w:rPr>
          <w:rFonts w:cs="Arial"/>
        </w:rPr>
        <w:t>:</w:t>
      </w:r>
    </w:p>
    <w:p w14:paraId="64402A40" w14:textId="77777777" w:rsidR="0087054B" w:rsidRDefault="0087054B" w:rsidP="00696582">
      <w:pPr>
        <w:pStyle w:val="Listavistosa-nfasis11"/>
        <w:rPr>
          <w:rFonts w:ascii="Arial" w:hAnsi="Arial" w:cs="Arial"/>
          <w:sz w:val="20"/>
          <w:szCs w:val="20"/>
        </w:rPr>
      </w:pPr>
    </w:p>
    <w:p w14:paraId="0CA1C4C7" w14:textId="77777777" w:rsidR="0087054B" w:rsidRDefault="0087054B" w:rsidP="00696582">
      <w:pPr>
        <w:pStyle w:val="Listavistosa-nfasis11"/>
        <w:rPr>
          <w:rFonts w:ascii="Arial" w:hAnsi="Arial" w:cs="Arial"/>
          <w:sz w:val="20"/>
          <w:szCs w:val="20"/>
        </w:rPr>
      </w:pPr>
    </w:p>
    <w:p w14:paraId="3506AC82" w14:textId="77777777" w:rsidR="00EC4560" w:rsidRPr="004B098D" w:rsidRDefault="00EC4560" w:rsidP="00696582">
      <w:pPr>
        <w:pStyle w:val="Listavistosa-nfasis11"/>
        <w:rPr>
          <w:rFonts w:ascii="Arial" w:hAnsi="Arial" w:cs="Arial"/>
          <w:sz w:val="20"/>
          <w:szCs w:val="20"/>
        </w:rPr>
      </w:pPr>
    </w:p>
    <w:p w14:paraId="5C14C321" w14:textId="1DBD3D3A" w:rsidR="00C44A2F" w:rsidRPr="00EC4560" w:rsidRDefault="00F73BFF" w:rsidP="00696582">
      <w:pPr>
        <w:pStyle w:val="Listavistosa-nfasis11"/>
        <w:rPr>
          <w:rFonts w:ascii="Arial" w:hAnsi="Arial" w:cs="Arial"/>
          <w:b/>
          <w:sz w:val="20"/>
          <w:szCs w:val="20"/>
        </w:rPr>
      </w:pPr>
      <w:r w:rsidRPr="00EC4560">
        <w:rPr>
          <w:rFonts w:ascii="Arial" w:hAnsi="Arial" w:cs="Arial"/>
          <w:b/>
          <w:sz w:val="20"/>
          <w:szCs w:val="20"/>
        </w:rPr>
        <w:t xml:space="preserve">LUCÍA </w:t>
      </w:r>
      <w:r>
        <w:rPr>
          <w:rFonts w:ascii="Arial" w:hAnsi="Arial" w:cs="Arial"/>
          <w:b/>
          <w:sz w:val="20"/>
          <w:szCs w:val="20"/>
        </w:rPr>
        <w:t xml:space="preserve">MARGARITA </w:t>
      </w:r>
      <w:r w:rsidRPr="00EC4560">
        <w:rPr>
          <w:rFonts w:ascii="Arial" w:hAnsi="Arial" w:cs="Arial"/>
          <w:b/>
          <w:sz w:val="20"/>
          <w:szCs w:val="20"/>
        </w:rPr>
        <w:t xml:space="preserve">SORIANO </w:t>
      </w:r>
      <w:r>
        <w:rPr>
          <w:rFonts w:ascii="Arial" w:hAnsi="Arial" w:cs="Arial"/>
          <w:b/>
          <w:sz w:val="20"/>
          <w:szCs w:val="20"/>
        </w:rPr>
        <w:t xml:space="preserve">ESPINEL </w:t>
      </w:r>
    </w:p>
    <w:p w14:paraId="5C63A31C" w14:textId="77777777" w:rsidR="00F73BFF" w:rsidRDefault="00EE2798" w:rsidP="00696582">
      <w:pPr>
        <w:pStyle w:val="Listavistosa-nfasis11"/>
        <w:rPr>
          <w:rFonts w:ascii="Arial" w:hAnsi="Arial" w:cs="Arial"/>
          <w:b/>
          <w:sz w:val="20"/>
          <w:szCs w:val="20"/>
        </w:rPr>
      </w:pPr>
      <w:r w:rsidRPr="00EC4560">
        <w:rPr>
          <w:rFonts w:ascii="Arial" w:hAnsi="Arial" w:cs="Arial"/>
          <w:b/>
          <w:sz w:val="20"/>
          <w:szCs w:val="20"/>
        </w:rPr>
        <w:t xml:space="preserve">Jefe Oficina Asesora Jurídica </w:t>
      </w:r>
    </w:p>
    <w:p w14:paraId="238EA2E7" w14:textId="1A9EE27D" w:rsidR="00D05B67" w:rsidRDefault="00EF06CC" w:rsidP="00696582">
      <w:pPr>
        <w:pStyle w:val="Listavistosa-nfasis11"/>
        <w:rPr>
          <w:rFonts w:ascii="Arial" w:hAnsi="Arial" w:cs="Arial"/>
          <w:b/>
          <w:sz w:val="20"/>
          <w:szCs w:val="20"/>
        </w:rPr>
      </w:pPr>
      <w:r w:rsidRPr="00EC4560">
        <w:rPr>
          <w:rFonts w:ascii="Arial" w:hAnsi="Arial" w:cs="Arial"/>
          <w:b/>
          <w:sz w:val="20"/>
          <w:szCs w:val="20"/>
        </w:rPr>
        <w:t>Ministerio del Interior</w:t>
      </w:r>
    </w:p>
    <w:p w14:paraId="59888582" w14:textId="0846084F" w:rsidR="00F73BFF" w:rsidRDefault="00F73BFF" w:rsidP="00696582">
      <w:pPr>
        <w:pStyle w:val="Listavistosa-nfasis11"/>
        <w:rPr>
          <w:rFonts w:ascii="Arial" w:hAnsi="Arial" w:cs="Arial"/>
          <w:b/>
          <w:sz w:val="20"/>
          <w:szCs w:val="20"/>
        </w:rPr>
      </w:pPr>
    </w:p>
    <w:p w14:paraId="3FB5AC57" w14:textId="3397FD7A" w:rsidR="00570F44" w:rsidRDefault="00570F44" w:rsidP="00696582">
      <w:pPr>
        <w:pStyle w:val="Listavistosa-nfasis11"/>
        <w:rPr>
          <w:rFonts w:ascii="Arial" w:hAnsi="Arial" w:cs="Arial"/>
          <w:b/>
          <w:sz w:val="20"/>
          <w:szCs w:val="20"/>
        </w:rPr>
      </w:pPr>
    </w:p>
    <w:p w14:paraId="68E412F3" w14:textId="10B7E81F" w:rsidR="002512E4" w:rsidRDefault="002512E4" w:rsidP="00696582">
      <w:pPr>
        <w:pStyle w:val="Listavistosa-nfasis11"/>
        <w:rPr>
          <w:rFonts w:ascii="Arial" w:hAnsi="Arial" w:cs="Arial"/>
          <w:b/>
          <w:sz w:val="20"/>
          <w:szCs w:val="20"/>
        </w:rPr>
      </w:pPr>
    </w:p>
    <w:p w14:paraId="7A5099B1" w14:textId="77777777" w:rsidR="002512E4" w:rsidRDefault="002512E4" w:rsidP="00696582">
      <w:pPr>
        <w:pStyle w:val="Listavistosa-nfasis11"/>
        <w:rPr>
          <w:rFonts w:ascii="Arial" w:hAnsi="Arial" w:cs="Arial"/>
          <w:b/>
          <w:sz w:val="20"/>
          <w:szCs w:val="20"/>
        </w:rPr>
      </w:pPr>
    </w:p>
    <w:p w14:paraId="0410C641" w14:textId="12925D85" w:rsidR="00F73BFF" w:rsidRDefault="00F73BFF" w:rsidP="00696582">
      <w:pPr>
        <w:pStyle w:val="Listavistosa-nfasis11"/>
        <w:rPr>
          <w:rFonts w:ascii="Arial" w:hAnsi="Arial" w:cs="Arial"/>
          <w:b/>
          <w:sz w:val="20"/>
          <w:szCs w:val="20"/>
        </w:rPr>
      </w:pPr>
    </w:p>
    <w:p w14:paraId="141A69BF" w14:textId="597443BC" w:rsidR="00F73BFF" w:rsidRDefault="00F73BFF" w:rsidP="00696582">
      <w:pPr>
        <w:pStyle w:val="Listavistosa-nfasis11"/>
        <w:rPr>
          <w:rFonts w:ascii="Arial" w:hAnsi="Arial" w:cs="Arial"/>
          <w:b/>
          <w:sz w:val="20"/>
          <w:szCs w:val="20"/>
        </w:rPr>
      </w:pPr>
      <w:r>
        <w:rPr>
          <w:rFonts w:ascii="Arial" w:hAnsi="Arial" w:cs="Arial"/>
          <w:b/>
          <w:sz w:val="20"/>
          <w:szCs w:val="20"/>
        </w:rPr>
        <w:t>GILBERTO ESTUPIÑÁN PARRA</w:t>
      </w:r>
    </w:p>
    <w:p w14:paraId="5C575604" w14:textId="7AEDC02E" w:rsidR="00F73BFF" w:rsidRDefault="00F73BFF" w:rsidP="00696582">
      <w:pPr>
        <w:pStyle w:val="Listavistosa-nfasis11"/>
        <w:rPr>
          <w:rFonts w:ascii="Arial" w:hAnsi="Arial" w:cs="Arial"/>
          <w:b/>
          <w:sz w:val="20"/>
          <w:szCs w:val="20"/>
        </w:rPr>
      </w:pPr>
      <w:r>
        <w:rPr>
          <w:rFonts w:ascii="Arial" w:hAnsi="Arial" w:cs="Arial"/>
          <w:b/>
          <w:sz w:val="20"/>
          <w:szCs w:val="20"/>
        </w:rPr>
        <w:t>Jefe Oficina Asesora Jurídica</w:t>
      </w:r>
    </w:p>
    <w:p w14:paraId="0DF2A032" w14:textId="0F37CD76" w:rsidR="00F73BFF" w:rsidRDefault="00F73BFF" w:rsidP="00696582">
      <w:pPr>
        <w:pStyle w:val="Listavistosa-nfasis11"/>
        <w:rPr>
          <w:rFonts w:ascii="Arial" w:hAnsi="Arial" w:cs="Arial"/>
          <w:b/>
          <w:sz w:val="20"/>
          <w:szCs w:val="20"/>
        </w:rPr>
      </w:pPr>
      <w:r>
        <w:rPr>
          <w:rFonts w:ascii="Arial" w:hAnsi="Arial" w:cs="Arial"/>
          <w:b/>
          <w:sz w:val="20"/>
          <w:szCs w:val="20"/>
        </w:rPr>
        <w:t>Departamento Nacional de Planeación</w:t>
      </w:r>
    </w:p>
    <w:p w14:paraId="6AD1E6BB" w14:textId="118D7CFC" w:rsidR="00F73BFF" w:rsidRDefault="00F73BFF" w:rsidP="00696582">
      <w:pPr>
        <w:pStyle w:val="Listavistosa-nfasis11"/>
        <w:rPr>
          <w:rFonts w:ascii="Arial" w:hAnsi="Arial" w:cs="Arial"/>
          <w:b/>
          <w:sz w:val="20"/>
          <w:szCs w:val="20"/>
        </w:rPr>
      </w:pPr>
    </w:p>
    <w:p w14:paraId="7C009C7F" w14:textId="3E80A2E2" w:rsidR="00F73BFF" w:rsidRDefault="00F73BFF" w:rsidP="00696582">
      <w:pPr>
        <w:pStyle w:val="Listavistosa-nfasis11"/>
        <w:rPr>
          <w:rFonts w:ascii="Arial" w:hAnsi="Arial" w:cs="Arial"/>
          <w:b/>
          <w:sz w:val="20"/>
          <w:szCs w:val="20"/>
        </w:rPr>
      </w:pPr>
    </w:p>
    <w:p w14:paraId="67F57D8F" w14:textId="4FDEBF66" w:rsidR="00F73BFF" w:rsidRDefault="00F73BFF" w:rsidP="00696582">
      <w:pPr>
        <w:pStyle w:val="Listavistosa-nfasis11"/>
        <w:rPr>
          <w:rFonts w:ascii="Arial" w:hAnsi="Arial" w:cs="Arial"/>
          <w:b/>
          <w:sz w:val="20"/>
          <w:szCs w:val="20"/>
        </w:rPr>
      </w:pPr>
    </w:p>
    <w:sectPr w:rsidR="00F73BFF" w:rsidSect="00696582">
      <w:headerReference w:type="default" r:id="rId8"/>
      <w:footerReference w:type="default" r:id="rId9"/>
      <w:headerReference w:type="first" r:id="rId10"/>
      <w:type w:val="continuous"/>
      <w:pgSz w:w="12240" w:h="15840" w:code="1"/>
      <w:pgMar w:top="1616" w:right="1701" w:bottom="1115"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6CC9F" w14:textId="77777777" w:rsidR="006849A8" w:rsidRDefault="006849A8">
      <w:r>
        <w:separator/>
      </w:r>
    </w:p>
  </w:endnote>
  <w:endnote w:type="continuationSeparator" w:id="0">
    <w:p w14:paraId="18A3FC18" w14:textId="77777777" w:rsidR="006849A8" w:rsidRDefault="0068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w:altName w:val="????????g?"/>
    <w:panose1 w:val="02020603050405020304"/>
    <w:charset w:val="00"/>
    <w:family w:val="roman"/>
    <w:pitch w:val="variable"/>
    <w:sig w:usb0="E0002EFF" w:usb1="C000785B" w:usb2="00000009" w:usb3="00000000" w:csb0="000001FF" w:csb1="00000000"/>
  </w:font>
  <w:font w:name="Droid San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DC255" w14:textId="77777777" w:rsidR="00836C6A" w:rsidRDefault="00836C6A">
    <w:pPr>
      <w:pStyle w:val="Piedepgina"/>
      <w:jc w:val="right"/>
    </w:pPr>
    <w:r>
      <w:fldChar w:fldCharType="begin"/>
    </w:r>
    <w:r w:rsidR="00A120D6">
      <w:instrText>PAGE</w:instrText>
    </w:r>
    <w:r>
      <w:instrText xml:space="preserve">   \* MERGEFORMAT</w:instrText>
    </w:r>
    <w:r>
      <w:fldChar w:fldCharType="separate"/>
    </w:r>
    <w:r w:rsidR="004B098D">
      <w:rPr>
        <w:noProof/>
      </w:rPr>
      <w:t>11</w:t>
    </w:r>
    <w:r>
      <w:fldChar w:fldCharType="end"/>
    </w:r>
  </w:p>
  <w:p w14:paraId="002520E8" w14:textId="77777777" w:rsidR="00F07A7D" w:rsidRPr="0084294E" w:rsidRDefault="00F07A7D" w:rsidP="00FA4A9E">
    <w:pPr>
      <w:pStyle w:val="Piedepgina"/>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4641A" w14:textId="77777777" w:rsidR="006849A8" w:rsidRDefault="006849A8">
      <w:r>
        <w:separator/>
      </w:r>
    </w:p>
  </w:footnote>
  <w:footnote w:type="continuationSeparator" w:id="0">
    <w:p w14:paraId="2CD2BAE5" w14:textId="77777777" w:rsidR="006849A8" w:rsidRDefault="006849A8">
      <w:r>
        <w:continuationSeparator/>
      </w:r>
    </w:p>
  </w:footnote>
  <w:footnote w:id="1">
    <w:p w14:paraId="110A3DFA" w14:textId="77777777" w:rsidR="00F9039D" w:rsidRPr="00B15C5F" w:rsidRDefault="00F9039D" w:rsidP="00F9039D">
      <w:pPr>
        <w:pStyle w:val="Textonotapie"/>
        <w:jc w:val="both"/>
        <w:rPr>
          <w:rFonts w:ascii="Arial" w:hAnsi="Arial" w:cs="Arial"/>
          <w:iCs/>
          <w:sz w:val="16"/>
          <w:szCs w:val="16"/>
          <w:lang w:val="es-CO"/>
        </w:rPr>
      </w:pPr>
      <w:r w:rsidRPr="00B15C5F">
        <w:rPr>
          <w:rStyle w:val="Refdenotaalpie"/>
          <w:rFonts w:ascii="Arial" w:hAnsi="Arial" w:cs="Arial"/>
          <w:iCs/>
          <w:sz w:val="16"/>
          <w:szCs w:val="16"/>
        </w:rPr>
        <w:footnoteRef/>
      </w:r>
      <w:r w:rsidRPr="00B15C5F">
        <w:rPr>
          <w:rFonts w:ascii="Arial" w:hAnsi="Arial" w:cs="Arial"/>
          <w:iCs/>
          <w:sz w:val="16"/>
          <w:szCs w:val="16"/>
          <w:lang w:val="es-CO"/>
        </w:rPr>
        <w:t xml:space="preserve"> </w:t>
      </w:r>
      <w:r>
        <w:rPr>
          <w:rFonts w:ascii="Arial" w:hAnsi="Arial" w:cs="Arial"/>
          <w:iCs/>
          <w:sz w:val="16"/>
          <w:szCs w:val="16"/>
          <w:lang w:val="es-CO"/>
        </w:rPr>
        <w:t xml:space="preserve">Constitución Política de 1991 </w:t>
      </w:r>
      <w:r w:rsidRPr="00B15C5F">
        <w:rPr>
          <w:rFonts w:ascii="Arial" w:hAnsi="Arial" w:cs="Arial"/>
          <w:iCs/>
          <w:sz w:val="16"/>
          <w:szCs w:val="16"/>
          <w:lang w:val="es-CO"/>
        </w:rPr>
        <w:t>“</w:t>
      </w:r>
      <w:r w:rsidRPr="00B15C5F">
        <w:rPr>
          <w:rFonts w:ascii="Arial" w:hAnsi="Arial" w:cs="Arial"/>
          <w:i/>
          <w:sz w:val="16"/>
          <w:szCs w:val="16"/>
          <w:lang w:val="es-CO"/>
        </w:rPr>
        <w:t xml:space="preserve">Articulo 286. </w:t>
      </w:r>
      <w:r w:rsidRPr="00B15C5F">
        <w:rPr>
          <w:rFonts w:ascii="Arial" w:hAnsi="Arial" w:cs="Arial"/>
          <w:i/>
          <w:color w:val="000000"/>
          <w:sz w:val="16"/>
          <w:szCs w:val="16"/>
          <w:shd w:val="clear" w:color="auto" w:fill="FFFFFF"/>
          <w:lang w:val="es-CO"/>
        </w:rPr>
        <w:t>Son entidades territoriales los departamentos, los distritos, los municipios y los territorios indígenas. La ley podrá darles el carácter de entidades territoriales a las regiones y provincias que se constituyan en los términos de la Constitución y de la ley</w:t>
      </w:r>
      <w:r w:rsidRPr="00B15C5F">
        <w:rPr>
          <w:rFonts w:ascii="Arial" w:hAnsi="Arial" w:cs="Arial"/>
          <w:iCs/>
          <w:color w:val="000000"/>
          <w:sz w:val="16"/>
          <w:szCs w:val="16"/>
          <w:shd w:val="clear" w:color="auto" w:fill="FFFFFF"/>
          <w:lang w:val="es-CO"/>
        </w:rPr>
        <w:t>”</w:t>
      </w:r>
      <w:r>
        <w:rPr>
          <w:rFonts w:ascii="Arial" w:hAnsi="Arial" w:cs="Arial"/>
          <w:iCs/>
          <w:color w:val="000000"/>
          <w:sz w:val="16"/>
          <w:szCs w:val="16"/>
          <w:shd w:val="clear" w:color="auto" w:fill="FFFFFF"/>
          <w:lang w:val="es-C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2D550" w14:textId="77777777" w:rsidR="00F07A7D" w:rsidRDefault="00F07A7D">
    <w:pPr>
      <w:pStyle w:val="Encabezado"/>
    </w:pPr>
  </w:p>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6532"/>
    </w:tblGrid>
    <w:tr w:rsidR="00696582" w14:paraId="102846B1" w14:textId="77777777" w:rsidTr="001447C1">
      <w:tc>
        <w:tcPr>
          <w:tcW w:w="4253" w:type="dxa"/>
          <w:shd w:val="clear" w:color="auto" w:fill="auto"/>
        </w:tcPr>
        <w:p w14:paraId="19FE4132" w14:textId="77777777" w:rsidR="00696582" w:rsidRDefault="009B394F" w:rsidP="001447C1">
          <w:pPr>
            <w:pStyle w:val="Encabezado"/>
          </w:pPr>
          <w:r w:rsidRPr="00D965B1">
            <w:rPr>
              <w:noProof/>
              <w:lang w:val="es-ES_tradnl" w:eastAsia="es-ES_tradnl"/>
            </w:rPr>
            <w:drawing>
              <wp:inline distT="0" distB="0" distL="0" distR="0" wp14:anchorId="301454C1" wp14:editId="4F40B2E4">
                <wp:extent cx="2565400" cy="485775"/>
                <wp:effectExtent l="0" t="0" r="6350" b="9525"/>
                <wp:docPr id="1"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0 Image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5400" cy="485775"/>
                        </a:xfrm>
                        <a:prstGeom prst="rect">
                          <a:avLst/>
                        </a:prstGeom>
                        <a:noFill/>
                        <a:ln>
                          <a:noFill/>
                        </a:ln>
                      </pic:spPr>
                    </pic:pic>
                  </a:graphicData>
                </a:graphic>
              </wp:inline>
            </w:drawing>
          </w:r>
        </w:p>
      </w:tc>
      <w:tc>
        <w:tcPr>
          <w:tcW w:w="6545" w:type="dxa"/>
          <w:shd w:val="clear" w:color="auto" w:fill="auto"/>
          <w:vAlign w:val="center"/>
        </w:tcPr>
        <w:p w14:paraId="4A17DA8E" w14:textId="77777777" w:rsidR="00696582" w:rsidRDefault="00696582" w:rsidP="001447C1">
          <w:pPr>
            <w:pStyle w:val="Ttulo2"/>
            <w:ind w:left="72" w:right="72"/>
          </w:pPr>
          <w:r w:rsidRPr="00FD3D04">
            <w:rPr>
              <w:rFonts w:cs="Arial"/>
              <w:bCs/>
              <w:color w:val="000000"/>
              <w:sz w:val="24"/>
              <w:szCs w:val="24"/>
            </w:rPr>
            <w:t>FORMATO MEMORIA JUSTIFICATIVA</w:t>
          </w:r>
        </w:p>
      </w:tc>
    </w:tr>
  </w:tbl>
  <w:p w14:paraId="742CA441" w14:textId="77777777" w:rsidR="00F07A7D" w:rsidRDefault="00F07A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6"/>
      <w:gridCol w:w="6542"/>
    </w:tblGrid>
    <w:tr w:rsidR="00350767" w14:paraId="752E9BC9" w14:textId="77777777" w:rsidTr="00FD3D04">
      <w:tc>
        <w:tcPr>
          <w:tcW w:w="4253" w:type="dxa"/>
          <w:shd w:val="clear" w:color="auto" w:fill="auto"/>
        </w:tcPr>
        <w:p w14:paraId="6CF7DDBA" w14:textId="77777777" w:rsidR="00350767" w:rsidRDefault="009B394F">
          <w:pPr>
            <w:pStyle w:val="Encabezado"/>
          </w:pPr>
          <w:r w:rsidRPr="00D965B1">
            <w:rPr>
              <w:noProof/>
              <w:lang w:val="es-ES_tradnl" w:eastAsia="es-ES_tradnl"/>
            </w:rPr>
            <w:drawing>
              <wp:inline distT="0" distB="0" distL="0" distR="0" wp14:anchorId="1A9E86ED" wp14:editId="4EAAFF20">
                <wp:extent cx="2565400" cy="533400"/>
                <wp:effectExtent l="0" t="0" r="0" b="0"/>
                <wp:docPr id="2"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0 Image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5400" cy="533400"/>
                        </a:xfrm>
                        <a:prstGeom prst="rect">
                          <a:avLst/>
                        </a:prstGeom>
                        <a:noFill/>
                        <a:ln>
                          <a:noFill/>
                        </a:ln>
                      </pic:spPr>
                    </pic:pic>
                  </a:graphicData>
                </a:graphic>
              </wp:inline>
            </w:drawing>
          </w:r>
        </w:p>
      </w:tc>
      <w:tc>
        <w:tcPr>
          <w:tcW w:w="6545" w:type="dxa"/>
          <w:shd w:val="clear" w:color="auto" w:fill="auto"/>
          <w:vAlign w:val="center"/>
        </w:tcPr>
        <w:p w14:paraId="7C020960" w14:textId="77777777" w:rsidR="00350767" w:rsidRDefault="00350767" w:rsidP="00FD3D04">
          <w:pPr>
            <w:pStyle w:val="Ttulo2"/>
            <w:ind w:left="72" w:right="72"/>
          </w:pPr>
          <w:r w:rsidRPr="00FD3D04">
            <w:rPr>
              <w:rFonts w:cs="Arial"/>
              <w:bCs/>
              <w:color w:val="000000"/>
              <w:sz w:val="24"/>
              <w:szCs w:val="24"/>
            </w:rPr>
            <w:t>FORMATO MEMORIA JUSTIFICATIVA</w:t>
          </w:r>
        </w:p>
      </w:tc>
    </w:tr>
  </w:tbl>
  <w:p w14:paraId="181B6E39" w14:textId="77777777" w:rsidR="00350767" w:rsidRDefault="003507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4810"/>
    <w:multiLevelType w:val="hybridMultilevel"/>
    <w:tmpl w:val="F62C79F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769051A"/>
    <w:multiLevelType w:val="hybridMultilevel"/>
    <w:tmpl w:val="32A0B310"/>
    <w:lvl w:ilvl="0" w:tplc="61E061EC">
      <w:start w:val="1"/>
      <w:numFmt w:val="bullet"/>
      <w:lvlText w:val="-"/>
      <w:lvlJc w:val="left"/>
      <w:pPr>
        <w:ind w:left="720" w:hanging="360"/>
      </w:pPr>
      <w:rPr>
        <w:rFonts w:ascii="Calibri Light" w:eastAsia="Times New Roman" w:hAnsi="Calibri Light" w:cs="Calibri Light"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2A62ADE"/>
    <w:multiLevelType w:val="multilevel"/>
    <w:tmpl w:val="D27EA4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C8D575C"/>
    <w:multiLevelType w:val="hybridMultilevel"/>
    <w:tmpl w:val="903E42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820610"/>
    <w:multiLevelType w:val="hybridMultilevel"/>
    <w:tmpl w:val="9238F7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4BC1A61"/>
    <w:multiLevelType w:val="hybridMultilevel"/>
    <w:tmpl w:val="9C96BFC6"/>
    <w:lvl w:ilvl="0" w:tplc="AE5A3DC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4D90B16"/>
    <w:multiLevelType w:val="hybridMultilevel"/>
    <w:tmpl w:val="C59A31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E0C7882"/>
    <w:multiLevelType w:val="multilevel"/>
    <w:tmpl w:val="99361788"/>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08264B6"/>
    <w:multiLevelType w:val="hybridMultilevel"/>
    <w:tmpl w:val="ADA420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8D70DC"/>
    <w:multiLevelType w:val="multilevel"/>
    <w:tmpl w:val="2420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1224000"/>
    <w:multiLevelType w:val="multilevel"/>
    <w:tmpl w:val="F404D4E4"/>
    <w:lvl w:ilvl="0">
      <w:start w:val="1"/>
      <w:numFmt w:val="decimal"/>
      <w:lvlText w:val="%1."/>
      <w:lvlJc w:val="left"/>
      <w:pPr>
        <w:ind w:left="720" w:hanging="360"/>
      </w:pPr>
      <w:rPr>
        <w:rFonts w:hint="default"/>
      </w:rPr>
    </w:lvl>
    <w:lvl w:ilvl="1">
      <w:start w:val="1"/>
      <w:numFmt w:val="bullet"/>
      <w:lvlText w:val=""/>
      <w:lvlJc w:val="left"/>
      <w:pPr>
        <w:ind w:left="928"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EC4C34"/>
    <w:multiLevelType w:val="hybridMultilevel"/>
    <w:tmpl w:val="7B0E25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9A42419"/>
    <w:multiLevelType w:val="hybridMultilevel"/>
    <w:tmpl w:val="5DE228A0"/>
    <w:lvl w:ilvl="0" w:tplc="9E40679C">
      <w:start w:val="1"/>
      <w:numFmt w:val="bullet"/>
      <w:lvlText w:val="-"/>
      <w:lvlJc w:val="left"/>
      <w:pPr>
        <w:ind w:left="720" w:hanging="360"/>
      </w:pPr>
      <w:rPr>
        <w:rFonts w:ascii="Calibri Light" w:eastAsia="Times New Roman" w:hAnsi="Calibri Light" w:cs="Calibri Light"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AF07871"/>
    <w:multiLevelType w:val="hybridMultilevel"/>
    <w:tmpl w:val="6C8466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D9018BE"/>
    <w:multiLevelType w:val="hybridMultilevel"/>
    <w:tmpl w:val="864A49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1AF1DDD"/>
    <w:multiLevelType w:val="hybridMultilevel"/>
    <w:tmpl w:val="A0986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265B2D"/>
    <w:multiLevelType w:val="multilevel"/>
    <w:tmpl w:val="49C8EA66"/>
    <w:lvl w:ilvl="0">
      <w:start w:val="1"/>
      <w:numFmt w:val="bullet"/>
      <w:lvlText w:val=""/>
      <w:lvlJc w:val="left"/>
      <w:pPr>
        <w:ind w:left="720" w:hanging="360"/>
      </w:pPr>
      <w:rPr>
        <w:rFonts w:ascii="Symbol" w:hAnsi="Symbol"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EB83A1E"/>
    <w:multiLevelType w:val="multilevel"/>
    <w:tmpl w:val="AA00355A"/>
    <w:lvl w:ilvl="0">
      <w:start w:val="1"/>
      <w:numFmt w:val="bullet"/>
      <w:lvlText w:val=""/>
      <w:lvlJc w:val="left"/>
      <w:pPr>
        <w:ind w:left="720" w:hanging="360"/>
      </w:pPr>
      <w:rPr>
        <w:rFonts w:ascii="Symbol" w:hAnsi="Symbol"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5"/>
  </w:num>
  <w:num w:numId="3">
    <w:abstractNumId w:val="1"/>
  </w:num>
  <w:num w:numId="4">
    <w:abstractNumId w:val="12"/>
  </w:num>
  <w:num w:numId="5">
    <w:abstractNumId w:val="10"/>
  </w:num>
  <w:num w:numId="6">
    <w:abstractNumId w:val="16"/>
  </w:num>
  <w:num w:numId="7">
    <w:abstractNumId w:val="17"/>
  </w:num>
  <w:num w:numId="8">
    <w:abstractNumId w:val="11"/>
  </w:num>
  <w:num w:numId="9">
    <w:abstractNumId w:val="9"/>
  </w:num>
  <w:num w:numId="10">
    <w:abstractNumId w:val="0"/>
  </w:num>
  <w:num w:numId="11">
    <w:abstractNumId w:val="7"/>
  </w:num>
  <w:num w:numId="12">
    <w:abstractNumId w:val="6"/>
  </w:num>
  <w:num w:numId="13">
    <w:abstractNumId w:val="15"/>
  </w:num>
  <w:num w:numId="14">
    <w:abstractNumId w:val="14"/>
  </w:num>
  <w:num w:numId="15">
    <w:abstractNumId w:val="2"/>
  </w:num>
  <w:num w:numId="16">
    <w:abstractNumId w:val="13"/>
  </w:num>
  <w:num w:numId="17">
    <w:abstractNumId w:val="8"/>
  </w:num>
  <w:num w:numId="1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80"/>
    <w:rsid w:val="00003D24"/>
    <w:rsid w:val="00006F83"/>
    <w:rsid w:val="00007F07"/>
    <w:rsid w:val="00010776"/>
    <w:rsid w:val="00013C42"/>
    <w:rsid w:val="00014D67"/>
    <w:rsid w:val="00016A94"/>
    <w:rsid w:val="00021FCC"/>
    <w:rsid w:val="00023643"/>
    <w:rsid w:val="00024F34"/>
    <w:rsid w:val="0002546A"/>
    <w:rsid w:val="000260FB"/>
    <w:rsid w:val="00032CBF"/>
    <w:rsid w:val="00037DA6"/>
    <w:rsid w:val="000410A2"/>
    <w:rsid w:val="0004205E"/>
    <w:rsid w:val="000424E4"/>
    <w:rsid w:val="00044B43"/>
    <w:rsid w:val="00046084"/>
    <w:rsid w:val="00047A6E"/>
    <w:rsid w:val="00050524"/>
    <w:rsid w:val="0005402E"/>
    <w:rsid w:val="00063432"/>
    <w:rsid w:val="00065780"/>
    <w:rsid w:val="00065D88"/>
    <w:rsid w:val="00066463"/>
    <w:rsid w:val="00074AE8"/>
    <w:rsid w:val="0007636F"/>
    <w:rsid w:val="00081CEE"/>
    <w:rsid w:val="00084B49"/>
    <w:rsid w:val="00086B16"/>
    <w:rsid w:val="00086EA5"/>
    <w:rsid w:val="000926F9"/>
    <w:rsid w:val="00092C0A"/>
    <w:rsid w:val="00093C21"/>
    <w:rsid w:val="00094D9F"/>
    <w:rsid w:val="000A35DA"/>
    <w:rsid w:val="000A3BE1"/>
    <w:rsid w:val="000A3E34"/>
    <w:rsid w:val="000A4097"/>
    <w:rsid w:val="000B30A6"/>
    <w:rsid w:val="000B39C5"/>
    <w:rsid w:val="000B50F1"/>
    <w:rsid w:val="000C41BE"/>
    <w:rsid w:val="000C44DE"/>
    <w:rsid w:val="000C614C"/>
    <w:rsid w:val="000C6C52"/>
    <w:rsid w:val="000D1904"/>
    <w:rsid w:val="000D2CA7"/>
    <w:rsid w:val="000D2DA8"/>
    <w:rsid w:val="000D512E"/>
    <w:rsid w:val="000D5C8E"/>
    <w:rsid w:val="000E0152"/>
    <w:rsid w:val="000E370D"/>
    <w:rsid w:val="000E65A4"/>
    <w:rsid w:val="000F52BF"/>
    <w:rsid w:val="00105533"/>
    <w:rsid w:val="0010636E"/>
    <w:rsid w:val="001072FB"/>
    <w:rsid w:val="00107BB4"/>
    <w:rsid w:val="00116659"/>
    <w:rsid w:val="001175AA"/>
    <w:rsid w:val="00121C62"/>
    <w:rsid w:val="00125A3A"/>
    <w:rsid w:val="00126916"/>
    <w:rsid w:val="00126980"/>
    <w:rsid w:val="001303DD"/>
    <w:rsid w:val="001332FC"/>
    <w:rsid w:val="001348DA"/>
    <w:rsid w:val="0013598D"/>
    <w:rsid w:val="001365B5"/>
    <w:rsid w:val="00136CD0"/>
    <w:rsid w:val="0013737F"/>
    <w:rsid w:val="00142BF2"/>
    <w:rsid w:val="001447C1"/>
    <w:rsid w:val="00145BCA"/>
    <w:rsid w:val="00147FE0"/>
    <w:rsid w:val="0015216F"/>
    <w:rsid w:val="00153523"/>
    <w:rsid w:val="0015686F"/>
    <w:rsid w:val="00157729"/>
    <w:rsid w:val="0016430E"/>
    <w:rsid w:val="00164587"/>
    <w:rsid w:val="001665A3"/>
    <w:rsid w:val="001743EF"/>
    <w:rsid w:val="00174A31"/>
    <w:rsid w:val="00177232"/>
    <w:rsid w:val="00187186"/>
    <w:rsid w:val="001978EB"/>
    <w:rsid w:val="001A073D"/>
    <w:rsid w:val="001A2AF1"/>
    <w:rsid w:val="001A7414"/>
    <w:rsid w:val="001B2326"/>
    <w:rsid w:val="001B316B"/>
    <w:rsid w:val="001B462A"/>
    <w:rsid w:val="001C013E"/>
    <w:rsid w:val="001C0374"/>
    <w:rsid w:val="001D1743"/>
    <w:rsid w:val="001D17CF"/>
    <w:rsid w:val="001E1B73"/>
    <w:rsid w:val="001E2543"/>
    <w:rsid w:val="001E4389"/>
    <w:rsid w:val="001E6C60"/>
    <w:rsid w:val="001E6EA7"/>
    <w:rsid w:val="001F238A"/>
    <w:rsid w:val="00205C33"/>
    <w:rsid w:val="0021563E"/>
    <w:rsid w:val="002171A2"/>
    <w:rsid w:val="00220370"/>
    <w:rsid w:val="002217D1"/>
    <w:rsid w:val="002264B8"/>
    <w:rsid w:val="00235361"/>
    <w:rsid w:val="00236F62"/>
    <w:rsid w:val="00237D76"/>
    <w:rsid w:val="00242CBD"/>
    <w:rsid w:val="00246283"/>
    <w:rsid w:val="002512E4"/>
    <w:rsid w:val="00251FCE"/>
    <w:rsid w:val="00252F13"/>
    <w:rsid w:val="00254313"/>
    <w:rsid w:val="0026513E"/>
    <w:rsid w:val="002712BE"/>
    <w:rsid w:val="002729A5"/>
    <w:rsid w:val="002802B5"/>
    <w:rsid w:val="002862C1"/>
    <w:rsid w:val="00286449"/>
    <w:rsid w:val="00287EC3"/>
    <w:rsid w:val="00293F29"/>
    <w:rsid w:val="002941D1"/>
    <w:rsid w:val="002A1128"/>
    <w:rsid w:val="002A2A12"/>
    <w:rsid w:val="002B556C"/>
    <w:rsid w:val="002C05D0"/>
    <w:rsid w:val="002C6429"/>
    <w:rsid w:val="002D096D"/>
    <w:rsid w:val="002D11FE"/>
    <w:rsid w:val="002D2CB2"/>
    <w:rsid w:val="002D35EC"/>
    <w:rsid w:val="002D3FE3"/>
    <w:rsid w:val="002D5E8B"/>
    <w:rsid w:val="002E339C"/>
    <w:rsid w:val="002E4A97"/>
    <w:rsid w:val="002E57E2"/>
    <w:rsid w:val="002E71C4"/>
    <w:rsid w:val="002F226A"/>
    <w:rsid w:val="002F6C31"/>
    <w:rsid w:val="00301DC2"/>
    <w:rsid w:val="003227FD"/>
    <w:rsid w:val="00325A55"/>
    <w:rsid w:val="0033434F"/>
    <w:rsid w:val="003343DB"/>
    <w:rsid w:val="00336655"/>
    <w:rsid w:val="00342B3C"/>
    <w:rsid w:val="00345FE9"/>
    <w:rsid w:val="00346554"/>
    <w:rsid w:val="003503EB"/>
    <w:rsid w:val="00350767"/>
    <w:rsid w:val="00350E4B"/>
    <w:rsid w:val="003524AF"/>
    <w:rsid w:val="00352AF2"/>
    <w:rsid w:val="00352C17"/>
    <w:rsid w:val="003533A1"/>
    <w:rsid w:val="00356D51"/>
    <w:rsid w:val="003651DE"/>
    <w:rsid w:val="00365890"/>
    <w:rsid w:val="00367CB8"/>
    <w:rsid w:val="003711C0"/>
    <w:rsid w:val="00373197"/>
    <w:rsid w:val="0037457D"/>
    <w:rsid w:val="00374D57"/>
    <w:rsid w:val="003800A5"/>
    <w:rsid w:val="0038046A"/>
    <w:rsid w:val="0038390A"/>
    <w:rsid w:val="003862E7"/>
    <w:rsid w:val="00392208"/>
    <w:rsid w:val="003A0BBF"/>
    <w:rsid w:val="003A3C08"/>
    <w:rsid w:val="003A4A3E"/>
    <w:rsid w:val="003A597A"/>
    <w:rsid w:val="003A6449"/>
    <w:rsid w:val="003A73D2"/>
    <w:rsid w:val="003B3F46"/>
    <w:rsid w:val="003B4DDE"/>
    <w:rsid w:val="003B625C"/>
    <w:rsid w:val="003C0395"/>
    <w:rsid w:val="003C0C28"/>
    <w:rsid w:val="003C0F32"/>
    <w:rsid w:val="003C6CAC"/>
    <w:rsid w:val="003D0D42"/>
    <w:rsid w:val="003D3516"/>
    <w:rsid w:val="003E1394"/>
    <w:rsid w:val="003E4978"/>
    <w:rsid w:val="003E582F"/>
    <w:rsid w:val="003F1C31"/>
    <w:rsid w:val="00401B59"/>
    <w:rsid w:val="00405CE5"/>
    <w:rsid w:val="004106C8"/>
    <w:rsid w:val="004134C5"/>
    <w:rsid w:val="0041604F"/>
    <w:rsid w:val="0042212D"/>
    <w:rsid w:val="00426DDE"/>
    <w:rsid w:val="00427DD9"/>
    <w:rsid w:val="004317DB"/>
    <w:rsid w:val="00432C5C"/>
    <w:rsid w:val="004343BB"/>
    <w:rsid w:val="00437C19"/>
    <w:rsid w:val="00453EC8"/>
    <w:rsid w:val="00461D1F"/>
    <w:rsid w:val="00470148"/>
    <w:rsid w:val="00470526"/>
    <w:rsid w:val="00476302"/>
    <w:rsid w:val="004832C0"/>
    <w:rsid w:val="004848A4"/>
    <w:rsid w:val="00487520"/>
    <w:rsid w:val="00487EDF"/>
    <w:rsid w:val="00487F17"/>
    <w:rsid w:val="00496188"/>
    <w:rsid w:val="004A0755"/>
    <w:rsid w:val="004A6BE3"/>
    <w:rsid w:val="004B078F"/>
    <w:rsid w:val="004B098D"/>
    <w:rsid w:val="004C3295"/>
    <w:rsid w:val="004C4325"/>
    <w:rsid w:val="004C4371"/>
    <w:rsid w:val="004C746E"/>
    <w:rsid w:val="004C7D38"/>
    <w:rsid w:val="004D0D86"/>
    <w:rsid w:val="004D10C6"/>
    <w:rsid w:val="004D2643"/>
    <w:rsid w:val="004D294E"/>
    <w:rsid w:val="004D3D03"/>
    <w:rsid w:val="004D4586"/>
    <w:rsid w:val="004D58DF"/>
    <w:rsid w:val="004D6329"/>
    <w:rsid w:val="004E034B"/>
    <w:rsid w:val="004E17FC"/>
    <w:rsid w:val="004E274E"/>
    <w:rsid w:val="004E517F"/>
    <w:rsid w:val="004F778E"/>
    <w:rsid w:val="004F7A38"/>
    <w:rsid w:val="0050148F"/>
    <w:rsid w:val="00502F91"/>
    <w:rsid w:val="00520900"/>
    <w:rsid w:val="00520AAA"/>
    <w:rsid w:val="00520B2A"/>
    <w:rsid w:val="005338E4"/>
    <w:rsid w:val="00537C3A"/>
    <w:rsid w:val="0054286C"/>
    <w:rsid w:val="00543E5A"/>
    <w:rsid w:val="00544A7C"/>
    <w:rsid w:val="00545A32"/>
    <w:rsid w:val="0054645F"/>
    <w:rsid w:val="005616ED"/>
    <w:rsid w:val="005629D0"/>
    <w:rsid w:val="00562D09"/>
    <w:rsid w:val="00564A4E"/>
    <w:rsid w:val="0056506C"/>
    <w:rsid w:val="00570F44"/>
    <w:rsid w:val="005815B6"/>
    <w:rsid w:val="00584E85"/>
    <w:rsid w:val="00586A34"/>
    <w:rsid w:val="005871DA"/>
    <w:rsid w:val="00587695"/>
    <w:rsid w:val="0059054D"/>
    <w:rsid w:val="0059316B"/>
    <w:rsid w:val="00593BE0"/>
    <w:rsid w:val="005949A8"/>
    <w:rsid w:val="005A077D"/>
    <w:rsid w:val="005A4320"/>
    <w:rsid w:val="005A498D"/>
    <w:rsid w:val="005B6951"/>
    <w:rsid w:val="005C19CA"/>
    <w:rsid w:val="005C4522"/>
    <w:rsid w:val="005C7B6E"/>
    <w:rsid w:val="005D49BF"/>
    <w:rsid w:val="005D7900"/>
    <w:rsid w:val="005E36D8"/>
    <w:rsid w:val="005F30C3"/>
    <w:rsid w:val="005F7863"/>
    <w:rsid w:val="0060353B"/>
    <w:rsid w:val="0060725F"/>
    <w:rsid w:val="0061414D"/>
    <w:rsid w:val="00620876"/>
    <w:rsid w:val="00624FD0"/>
    <w:rsid w:val="00630C5E"/>
    <w:rsid w:val="006315B4"/>
    <w:rsid w:val="00633563"/>
    <w:rsid w:val="00634386"/>
    <w:rsid w:val="00635AC3"/>
    <w:rsid w:val="00636FFB"/>
    <w:rsid w:val="0064509A"/>
    <w:rsid w:val="00654560"/>
    <w:rsid w:val="00654CCF"/>
    <w:rsid w:val="00665F82"/>
    <w:rsid w:val="006667FB"/>
    <w:rsid w:val="0067186C"/>
    <w:rsid w:val="00671E11"/>
    <w:rsid w:val="006779DA"/>
    <w:rsid w:val="006849A8"/>
    <w:rsid w:val="00687EB3"/>
    <w:rsid w:val="00692980"/>
    <w:rsid w:val="00693246"/>
    <w:rsid w:val="006935CA"/>
    <w:rsid w:val="0069467F"/>
    <w:rsid w:val="0069506F"/>
    <w:rsid w:val="00696582"/>
    <w:rsid w:val="006A0153"/>
    <w:rsid w:val="006A1DBB"/>
    <w:rsid w:val="006B4E40"/>
    <w:rsid w:val="006C103A"/>
    <w:rsid w:val="006C4E6A"/>
    <w:rsid w:val="006C50E8"/>
    <w:rsid w:val="006D464D"/>
    <w:rsid w:val="006E6F11"/>
    <w:rsid w:val="006F0B6B"/>
    <w:rsid w:val="006F144D"/>
    <w:rsid w:val="006F461B"/>
    <w:rsid w:val="006F4C13"/>
    <w:rsid w:val="006F622C"/>
    <w:rsid w:val="00700FF6"/>
    <w:rsid w:val="00704D44"/>
    <w:rsid w:val="00707109"/>
    <w:rsid w:val="00715A68"/>
    <w:rsid w:val="00715DD5"/>
    <w:rsid w:val="00715ECF"/>
    <w:rsid w:val="00717A04"/>
    <w:rsid w:val="00717BFE"/>
    <w:rsid w:val="007208C5"/>
    <w:rsid w:val="00725BB4"/>
    <w:rsid w:val="00730124"/>
    <w:rsid w:val="007310EC"/>
    <w:rsid w:val="0073180A"/>
    <w:rsid w:val="00732997"/>
    <w:rsid w:val="007336C3"/>
    <w:rsid w:val="00735033"/>
    <w:rsid w:val="00741F0D"/>
    <w:rsid w:val="00746BFF"/>
    <w:rsid w:val="007531D4"/>
    <w:rsid w:val="00755801"/>
    <w:rsid w:val="00756485"/>
    <w:rsid w:val="0075705D"/>
    <w:rsid w:val="0076266A"/>
    <w:rsid w:val="007626E1"/>
    <w:rsid w:val="00767F65"/>
    <w:rsid w:val="00770D6C"/>
    <w:rsid w:val="00783515"/>
    <w:rsid w:val="007837D2"/>
    <w:rsid w:val="00783B22"/>
    <w:rsid w:val="00787C94"/>
    <w:rsid w:val="00791BCB"/>
    <w:rsid w:val="007921BD"/>
    <w:rsid w:val="00793A02"/>
    <w:rsid w:val="007941D5"/>
    <w:rsid w:val="00795C6B"/>
    <w:rsid w:val="007A1566"/>
    <w:rsid w:val="007A3995"/>
    <w:rsid w:val="007A5AC5"/>
    <w:rsid w:val="007A792F"/>
    <w:rsid w:val="007B622D"/>
    <w:rsid w:val="007B7DA7"/>
    <w:rsid w:val="007C2FCF"/>
    <w:rsid w:val="007C4288"/>
    <w:rsid w:val="007C484E"/>
    <w:rsid w:val="007C71B7"/>
    <w:rsid w:val="007D4853"/>
    <w:rsid w:val="007D57C4"/>
    <w:rsid w:val="007E0429"/>
    <w:rsid w:val="007E31A6"/>
    <w:rsid w:val="007E41DE"/>
    <w:rsid w:val="007E4CE3"/>
    <w:rsid w:val="007E6EDF"/>
    <w:rsid w:val="007F02B5"/>
    <w:rsid w:val="007F14C4"/>
    <w:rsid w:val="007F2B1F"/>
    <w:rsid w:val="008009A9"/>
    <w:rsid w:val="00802F7A"/>
    <w:rsid w:val="00806A1C"/>
    <w:rsid w:val="0080773A"/>
    <w:rsid w:val="0081491B"/>
    <w:rsid w:val="008173F3"/>
    <w:rsid w:val="0082117C"/>
    <w:rsid w:val="008227E9"/>
    <w:rsid w:val="00823FCA"/>
    <w:rsid w:val="008252C5"/>
    <w:rsid w:val="00826BF2"/>
    <w:rsid w:val="00831565"/>
    <w:rsid w:val="00831860"/>
    <w:rsid w:val="00832F2D"/>
    <w:rsid w:val="00836C6A"/>
    <w:rsid w:val="00841C9F"/>
    <w:rsid w:val="0084294E"/>
    <w:rsid w:val="00843EFF"/>
    <w:rsid w:val="008442A5"/>
    <w:rsid w:val="008448AF"/>
    <w:rsid w:val="008475AE"/>
    <w:rsid w:val="008477A9"/>
    <w:rsid w:val="00847A5C"/>
    <w:rsid w:val="0085416A"/>
    <w:rsid w:val="00856B0F"/>
    <w:rsid w:val="00860CE9"/>
    <w:rsid w:val="00864888"/>
    <w:rsid w:val="0087054B"/>
    <w:rsid w:val="0087186A"/>
    <w:rsid w:val="00872C56"/>
    <w:rsid w:val="00874F67"/>
    <w:rsid w:val="00876AC2"/>
    <w:rsid w:val="00883F43"/>
    <w:rsid w:val="00884C98"/>
    <w:rsid w:val="00884CE2"/>
    <w:rsid w:val="00885E7D"/>
    <w:rsid w:val="0089363F"/>
    <w:rsid w:val="00894D05"/>
    <w:rsid w:val="00896ED8"/>
    <w:rsid w:val="00897671"/>
    <w:rsid w:val="008A209D"/>
    <w:rsid w:val="008A2436"/>
    <w:rsid w:val="008A4E8C"/>
    <w:rsid w:val="008A563D"/>
    <w:rsid w:val="008B3B0A"/>
    <w:rsid w:val="008C1302"/>
    <w:rsid w:val="008C2BA0"/>
    <w:rsid w:val="008C48A8"/>
    <w:rsid w:val="008C69F2"/>
    <w:rsid w:val="008C7EAE"/>
    <w:rsid w:val="008D1D44"/>
    <w:rsid w:val="008D3E6C"/>
    <w:rsid w:val="008E04EC"/>
    <w:rsid w:val="008E2B8C"/>
    <w:rsid w:val="008E43F4"/>
    <w:rsid w:val="008F42F6"/>
    <w:rsid w:val="008F5282"/>
    <w:rsid w:val="00912BAC"/>
    <w:rsid w:val="00925058"/>
    <w:rsid w:val="00926CDB"/>
    <w:rsid w:val="00930113"/>
    <w:rsid w:val="009322B1"/>
    <w:rsid w:val="009356EC"/>
    <w:rsid w:val="00937FB2"/>
    <w:rsid w:val="0094114F"/>
    <w:rsid w:val="0095006E"/>
    <w:rsid w:val="0095346E"/>
    <w:rsid w:val="00954E70"/>
    <w:rsid w:val="0095690D"/>
    <w:rsid w:val="009609C5"/>
    <w:rsid w:val="00965B1A"/>
    <w:rsid w:val="00971B57"/>
    <w:rsid w:val="00976933"/>
    <w:rsid w:val="00981893"/>
    <w:rsid w:val="00984974"/>
    <w:rsid w:val="00986438"/>
    <w:rsid w:val="00987DBF"/>
    <w:rsid w:val="00994355"/>
    <w:rsid w:val="009970F9"/>
    <w:rsid w:val="009A5590"/>
    <w:rsid w:val="009A5D0B"/>
    <w:rsid w:val="009A610A"/>
    <w:rsid w:val="009B394F"/>
    <w:rsid w:val="009C3837"/>
    <w:rsid w:val="009C44BD"/>
    <w:rsid w:val="009C537F"/>
    <w:rsid w:val="009C5F4C"/>
    <w:rsid w:val="009D0585"/>
    <w:rsid w:val="009D2BB3"/>
    <w:rsid w:val="009E0846"/>
    <w:rsid w:val="009E1150"/>
    <w:rsid w:val="009E1EF4"/>
    <w:rsid w:val="009E1F32"/>
    <w:rsid w:val="009E4BD5"/>
    <w:rsid w:val="009F1BE0"/>
    <w:rsid w:val="009F28A9"/>
    <w:rsid w:val="009F704F"/>
    <w:rsid w:val="009F7CED"/>
    <w:rsid w:val="00A038A8"/>
    <w:rsid w:val="00A04569"/>
    <w:rsid w:val="00A064ED"/>
    <w:rsid w:val="00A0736A"/>
    <w:rsid w:val="00A07DE7"/>
    <w:rsid w:val="00A120D6"/>
    <w:rsid w:val="00A1301A"/>
    <w:rsid w:val="00A14C37"/>
    <w:rsid w:val="00A161B9"/>
    <w:rsid w:val="00A17059"/>
    <w:rsid w:val="00A219D7"/>
    <w:rsid w:val="00A2785C"/>
    <w:rsid w:val="00A33DCF"/>
    <w:rsid w:val="00A369C9"/>
    <w:rsid w:val="00A377FE"/>
    <w:rsid w:val="00A4128C"/>
    <w:rsid w:val="00A41AEF"/>
    <w:rsid w:val="00A447B3"/>
    <w:rsid w:val="00A45C5E"/>
    <w:rsid w:val="00A471CB"/>
    <w:rsid w:val="00A500DD"/>
    <w:rsid w:val="00A50ED0"/>
    <w:rsid w:val="00A52C3F"/>
    <w:rsid w:val="00A55DB6"/>
    <w:rsid w:val="00A568EE"/>
    <w:rsid w:val="00A61784"/>
    <w:rsid w:val="00A64120"/>
    <w:rsid w:val="00A66FBF"/>
    <w:rsid w:val="00A72973"/>
    <w:rsid w:val="00A733ED"/>
    <w:rsid w:val="00A74AFD"/>
    <w:rsid w:val="00A80613"/>
    <w:rsid w:val="00A8359C"/>
    <w:rsid w:val="00A83A98"/>
    <w:rsid w:val="00A85AEA"/>
    <w:rsid w:val="00A86AEB"/>
    <w:rsid w:val="00A94019"/>
    <w:rsid w:val="00AA28E8"/>
    <w:rsid w:val="00AB0708"/>
    <w:rsid w:val="00AB0C45"/>
    <w:rsid w:val="00AB6652"/>
    <w:rsid w:val="00AC1AF8"/>
    <w:rsid w:val="00AC1D1A"/>
    <w:rsid w:val="00AC447D"/>
    <w:rsid w:val="00AC4AE6"/>
    <w:rsid w:val="00AC5507"/>
    <w:rsid w:val="00AD2533"/>
    <w:rsid w:val="00AD5446"/>
    <w:rsid w:val="00AD623F"/>
    <w:rsid w:val="00AE03F3"/>
    <w:rsid w:val="00AF3940"/>
    <w:rsid w:val="00AF5E71"/>
    <w:rsid w:val="00B0006C"/>
    <w:rsid w:val="00B13AE3"/>
    <w:rsid w:val="00B178D7"/>
    <w:rsid w:val="00B23DD2"/>
    <w:rsid w:val="00B25550"/>
    <w:rsid w:val="00B258FB"/>
    <w:rsid w:val="00B30DCD"/>
    <w:rsid w:val="00B377D3"/>
    <w:rsid w:val="00B4178F"/>
    <w:rsid w:val="00B4216E"/>
    <w:rsid w:val="00B448DC"/>
    <w:rsid w:val="00B463AC"/>
    <w:rsid w:val="00B51003"/>
    <w:rsid w:val="00B51095"/>
    <w:rsid w:val="00B5717E"/>
    <w:rsid w:val="00B6123C"/>
    <w:rsid w:val="00B61CA6"/>
    <w:rsid w:val="00B65F1B"/>
    <w:rsid w:val="00B66535"/>
    <w:rsid w:val="00B66D03"/>
    <w:rsid w:val="00B7000F"/>
    <w:rsid w:val="00B729FC"/>
    <w:rsid w:val="00B73EC6"/>
    <w:rsid w:val="00B766E4"/>
    <w:rsid w:val="00B8326D"/>
    <w:rsid w:val="00B84AF8"/>
    <w:rsid w:val="00B937B6"/>
    <w:rsid w:val="00BA450F"/>
    <w:rsid w:val="00BB20BC"/>
    <w:rsid w:val="00BB396F"/>
    <w:rsid w:val="00BB545F"/>
    <w:rsid w:val="00BC2080"/>
    <w:rsid w:val="00BC3F4A"/>
    <w:rsid w:val="00BD4B65"/>
    <w:rsid w:val="00BD78AF"/>
    <w:rsid w:val="00BE280C"/>
    <w:rsid w:val="00BE4DFD"/>
    <w:rsid w:val="00BF054E"/>
    <w:rsid w:val="00BF0DB9"/>
    <w:rsid w:val="00C12B93"/>
    <w:rsid w:val="00C134C3"/>
    <w:rsid w:val="00C1652B"/>
    <w:rsid w:val="00C26C14"/>
    <w:rsid w:val="00C27D76"/>
    <w:rsid w:val="00C301E8"/>
    <w:rsid w:val="00C31D59"/>
    <w:rsid w:val="00C32D95"/>
    <w:rsid w:val="00C36892"/>
    <w:rsid w:val="00C4009A"/>
    <w:rsid w:val="00C401C2"/>
    <w:rsid w:val="00C44A2F"/>
    <w:rsid w:val="00C46330"/>
    <w:rsid w:val="00C46D4D"/>
    <w:rsid w:val="00C47F73"/>
    <w:rsid w:val="00C52987"/>
    <w:rsid w:val="00C52E86"/>
    <w:rsid w:val="00C5606C"/>
    <w:rsid w:val="00C560FC"/>
    <w:rsid w:val="00C6077B"/>
    <w:rsid w:val="00C61441"/>
    <w:rsid w:val="00C7294E"/>
    <w:rsid w:val="00C84604"/>
    <w:rsid w:val="00C91F90"/>
    <w:rsid w:val="00C95998"/>
    <w:rsid w:val="00C974F5"/>
    <w:rsid w:val="00CA127F"/>
    <w:rsid w:val="00CA57DF"/>
    <w:rsid w:val="00CA6392"/>
    <w:rsid w:val="00CB0063"/>
    <w:rsid w:val="00CB4D37"/>
    <w:rsid w:val="00CB66F7"/>
    <w:rsid w:val="00CC0C62"/>
    <w:rsid w:val="00CC259C"/>
    <w:rsid w:val="00CC42D1"/>
    <w:rsid w:val="00CC5B3E"/>
    <w:rsid w:val="00CE1A87"/>
    <w:rsid w:val="00CE1C58"/>
    <w:rsid w:val="00CF25EF"/>
    <w:rsid w:val="00CF27DF"/>
    <w:rsid w:val="00D01473"/>
    <w:rsid w:val="00D04A96"/>
    <w:rsid w:val="00D05080"/>
    <w:rsid w:val="00D05B67"/>
    <w:rsid w:val="00D05D52"/>
    <w:rsid w:val="00D11E0C"/>
    <w:rsid w:val="00D20BBF"/>
    <w:rsid w:val="00D24980"/>
    <w:rsid w:val="00D26D53"/>
    <w:rsid w:val="00D31F43"/>
    <w:rsid w:val="00D3300E"/>
    <w:rsid w:val="00D37484"/>
    <w:rsid w:val="00D40E59"/>
    <w:rsid w:val="00D415E6"/>
    <w:rsid w:val="00D444C5"/>
    <w:rsid w:val="00D530DC"/>
    <w:rsid w:val="00D62023"/>
    <w:rsid w:val="00D7070F"/>
    <w:rsid w:val="00D709DD"/>
    <w:rsid w:val="00D77F92"/>
    <w:rsid w:val="00D8294A"/>
    <w:rsid w:val="00D83A12"/>
    <w:rsid w:val="00D83F98"/>
    <w:rsid w:val="00D84A75"/>
    <w:rsid w:val="00D85F90"/>
    <w:rsid w:val="00D87646"/>
    <w:rsid w:val="00D90649"/>
    <w:rsid w:val="00D917F4"/>
    <w:rsid w:val="00D91E89"/>
    <w:rsid w:val="00D9213D"/>
    <w:rsid w:val="00D965B1"/>
    <w:rsid w:val="00D97DF9"/>
    <w:rsid w:val="00DA6526"/>
    <w:rsid w:val="00DA6C54"/>
    <w:rsid w:val="00DC0B47"/>
    <w:rsid w:val="00DC54A3"/>
    <w:rsid w:val="00DC6924"/>
    <w:rsid w:val="00DD181C"/>
    <w:rsid w:val="00DD2F2C"/>
    <w:rsid w:val="00DD48D9"/>
    <w:rsid w:val="00DE1540"/>
    <w:rsid w:val="00DE460C"/>
    <w:rsid w:val="00DE520C"/>
    <w:rsid w:val="00DF0CD8"/>
    <w:rsid w:val="00DF1E66"/>
    <w:rsid w:val="00DF4A4A"/>
    <w:rsid w:val="00DF60FD"/>
    <w:rsid w:val="00DF6410"/>
    <w:rsid w:val="00E007F7"/>
    <w:rsid w:val="00E05F18"/>
    <w:rsid w:val="00E06A27"/>
    <w:rsid w:val="00E10251"/>
    <w:rsid w:val="00E12202"/>
    <w:rsid w:val="00E17EF1"/>
    <w:rsid w:val="00E20DA0"/>
    <w:rsid w:val="00E242C5"/>
    <w:rsid w:val="00E24673"/>
    <w:rsid w:val="00E24F26"/>
    <w:rsid w:val="00E261B4"/>
    <w:rsid w:val="00E31E85"/>
    <w:rsid w:val="00E34D9E"/>
    <w:rsid w:val="00E407FF"/>
    <w:rsid w:val="00E40C34"/>
    <w:rsid w:val="00E41E2C"/>
    <w:rsid w:val="00E44207"/>
    <w:rsid w:val="00E46118"/>
    <w:rsid w:val="00E558AF"/>
    <w:rsid w:val="00E66C57"/>
    <w:rsid w:val="00E66D00"/>
    <w:rsid w:val="00E7224C"/>
    <w:rsid w:val="00E729F2"/>
    <w:rsid w:val="00E730E5"/>
    <w:rsid w:val="00E75DBD"/>
    <w:rsid w:val="00E805D3"/>
    <w:rsid w:val="00E807D8"/>
    <w:rsid w:val="00E80826"/>
    <w:rsid w:val="00E84DA1"/>
    <w:rsid w:val="00E91332"/>
    <w:rsid w:val="00EA3045"/>
    <w:rsid w:val="00EA3D80"/>
    <w:rsid w:val="00EB4092"/>
    <w:rsid w:val="00EC1DE8"/>
    <w:rsid w:val="00EC35AE"/>
    <w:rsid w:val="00EC4560"/>
    <w:rsid w:val="00EC4C55"/>
    <w:rsid w:val="00ED4708"/>
    <w:rsid w:val="00ED4988"/>
    <w:rsid w:val="00EE0D69"/>
    <w:rsid w:val="00EE0F26"/>
    <w:rsid w:val="00EE2798"/>
    <w:rsid w:val="00EE2ABB"/>
    <w:rsid w:val="00EF06CC"/>
    <w:rsid w:val="00EF1817"/>
    <w:rsid w:val="00EF192B"/>
    <w:rsid w:val="00F00BE8"/>
    <w:rsid w:val="00F04421"/>
    <w:rsid w:val="00F05A6F"/>
    <w:rsid w:val="00F06B8A"/>
    <w:rsid w:val="00F07A7D"/>
    <w:rsid w:val="00F153C1"/>
    <w:rsid w:val="00F16839"/>
    <w:rsid w:val="00F211E7"/>
    <w:rsid w:val="00F21D37"/>
    <w:rsid w:val="00F221F0"/>
    <w:rsid w:val="00F26136"/>
    <w:rsid w:val="00F2713B"/>
    <w:rsid w:val="00F305D8"/>
    <w:rsid w:val="00F358FD"/>
    <w:rsid w:val="00F37106"/>
    <w:rsid w:val="00F41EC7"/>
    <w:rsid w:val="00F44A2E"/>
    <w:rsid w:val="00F47D57"/>
    <w:rsid w:val="00F55DC4"/>
    <w:rsid w:val="00F576B3"/>
    <w:rsid w:val="00F61707"/>
    <w:rsid w:val="00F72D03"/>
    <w:rsid w:val="00F73BFF"/>
    <w:rsid w:val="00F745E1"/>
    <w:rsid w:val="00F75A79"/>
    <w:rsid w:val="00F7620E"/>
    <w:rsid w:val="00F775AD"/>
    <w:rsid w:val="00F7785E"/>
    <w:rsid w:val="00F8086A"/>
    <w:rsid w:val="00F80E07"/>
    <w:rsid w:val="00F90326"/>
    <w:rsid w:val="00F9039D"/>
    <w:rsid w:val="00F90676"/>
    <w:rsid w:val="00F90F86"/>
    <w:rsid w:val="00F92DF0"/>
    <w:rsid w:val="00FA0454"/>
    <w:rsid w:val="00FA4A9E"/>
    <w:rsid w:val="00FB1248"/>
    <w:rsid w:val="00FB217D"/>
    <w:rsid w:val="00FB29CC"/>
    <w:rsid w:val="00FB341E"/>
    <w:rsid w:val="00FC0522"/>
    <w:rsid w:val="00FC2DE3"/>
    <w:rsid w:val="00FC3537"/>
    <w:rsid w:val="00FD2759"/>
    <w:rsid w:val="00FD357A"/>
    <w:rsid w:val="00FD3D04"/>
    <w:rsid w:val="00FD49A0"/>
    <w:rsid w:val="00FE27DE"/>
    <w:rsid w:val="00FE685F"/>
    <w:rsid w:val="00FF66CA"/>
    <w:rsid w:val="00FF76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E1C1D"/>
  <w15:chartTrackingRefBased/>
  <w15:docId w15:val="{6BF27C9F-9D03-3C4F-BB95-453FD434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rPr>
  </w:style>
  <w:style w:type="paragraph" w:styleId="Ttulo1">
    <w:name w:val="heading 1"/>
    <w:basedOn w:val="Normal"/>
    <w:next w:val="Normal"/>
    <w:qFormat/>
    <w:pPr>
      <w:keepNext/>
      <w:spacing w:before="240" w:after="60"/>
      <w:outlineLvl w:val="0"/>
    </w:pPr>
    <w:rPr>
      <w:b/>
      <w:color w:val="000080"/>
      <w:spacing w:val="-8"/>
      <w:kern w:val="28"/>
      <w:sz w:val="28"/>
    </w:rPr>
  </w:style>
  <w:style w:type="paragraph" w:styleId="Ttulo2">
    <w:name w:val="heading 2"/>
    <w:basedOn w:val="Normal"/>
    <w:next w:val="Normal"/>
    <w:qFormat/>
    <w:pPr>
      <w:keepNext/>
      <w:jc w:val="center"/>
      <w:outlineLvl w:val="1"/>
    </w:pPr>
    <w:rPr>
      <w:b/>
    </w:rPr>
  </w:style>
  <w:style w:type="paragraph" w:styleId="Ttulo3">
    <w:name w:val="heading 3"/>
    <w:basedOn w:val="Normal"/>
    <w:next w:val="Normal"/>
    <w:qFormat/>
    <w:pPr>
      <w:keepNext/>
      <w:jc w:val="center"/>
      <w:outlineLvl w:val="2"/>
    </w:pPr>
    <w:rPr>
      <w:rFonts w:ascii="Tahoma" w:hAnsi="Tahoma" w:cs="Tahoma"/>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overflowPunct w:val="0"/>
      <w:autoSpaceDE w:val="0"/>
      <w:autoSpaceDN w:val="0"/>
      <w:adjustRightInd w:val="0"/>
      <w:ind w:right="902"/>
      <w:textAlignment w:val="baseline"/>
    </w:pPr>
    <w:rPr>
      <w:rFonts w:ascii="Verdana" w:hAnsi="Verdana"/>
      <w:sz w:val="18"/>
    </w:rPr>
  </w:style>
  <w:style w:type="paragraph" w:styleId="Sangra3detindependiente">
    <w:name w:val="Body Text Indent 3"/>
    <w:basedOn w:val="Normal"/>
    <w:pPr>
      <w:overflowPunct w:val="0"/>
      <w:autoSpaceDE w:val="0"/>
      <w:autoSpaceDN w:val="0"/>
      <w:adjustRightInd w:val="0"/>
      <w:ind w:left="709" w:hanging="349"/>
      <w:jc w:val="both"/>
      <w:textAlignment w:val="baseline"/>
    </w:pPr>
    <w:rPr>
      <w:rFonts w:ascii="Tahoma" w:hAnsi="Tahoma" w:cs="Tahoma"/>
      <w:bCs/>
      <w:sz w:val="22"/>
    </w:rPr>
  </w:style>
  <w:style w:type="paragraph" w:styleId="Textoindependiente">
    <w:name w:val="Body Text"/>
    <w:basedOn w:val="Normal"/>
    <w:pPr>
      <w:jc w:val="both"/>
    </w:pPr>
    <w:rPr>
      <w:rFonts w:ascii="Tahoma" w:hAnsi="Tahoma" w:cs="Tahoma"/>
      <w:iCs/>
      <w:sz w:val="18"/>
    </w:rPr>
  </w:style>
  <w:style w:type="paragraph" w:customStyle="1" w:styleId="Textoindependiente31">
    <w:name w:val="Texto independiente 31"/>
    <w:basedOn w:val="Normal"/>
    <w:pPr>
      <w:widowControl w:val="0"/>
      <w:overflowPunct w:val="0"/>
      <w:autoSpaceDE w:val="0"/>
      <w:autoSpaceDN w:val="0"/>
      <w:adjustRightInd w:val="0"/>
      <w:jc w:val="both"/>
      <w:textAlignment w:val="baseline"/>
    </w:pPr>
    <w:rPr>
      <w:b/>
      <w:sz w:val="24"/>
    </w:rPr>
  </w:style>
  <w:style w:type="character" w:customStyle="1" w:styleId="InitialStyle">
    <w:name w:val="InitialStyle"/>
    <w:rPr>
      <w:rFonts w:ascii="Courier New" w:hAnsi="Courier New"/>
      <w:color w:val="auto"/>
      <w:spacing w:val="0"/>
      <w:sz w:val="28"/>
    </w:rPr>
  </w:style>
  <w:style w:type="paragraph" w:styleId="Textoindependiente2">
    <w:name w:val="Body Text 2"/>
    <w:basedOn w:val="Normal"/>
    <w:rsid w:val="003227FD"/>
    <w:pPr>
      <w:spacing w:after="120" w:line="480" w:lineRule="auto"/>
    </w:pPr>
  </w:style>
  <w:style w:type="paragraph" w:styleId="Encabezado">
    <w:name w:val="header"/>
    <w:basedOn w:val="Normal"/>
    <w:rsid w:val="00A2785C"/>
    <w:pPr>
      <w:tabs>
        <w:tab w:val="center" w:pos="4252"/>
        <w:tab w:val="right" w:pos="8504"/>
      </w:tabs>
    </w:pPr>
  </w:style>
  <w:style w:type="paragraph" w:styleId="Piedepgina">
    <w:name w:val="footer"/>
    <w:basedOn w:val="Normal"/>
    <w:link w:val="PiedepginaCar"/>
    <w:uiPriority w:val="99"/>
    <w:rsid w:val="00A2785C"/>
    <w:pPr>
      <w:tabs>
        <w:tab w:val="center" w:pos="4252"/>
        <w:tab w:val="right" w:pos="8504"/>
      </w:tabs>
    </w:pPr>
  </w:style>
  <w:style w:type="character" w:styleId="Nmerodepgina">
    <w:name w:val="page number"/>
    <w:basedOn w:val="Fuentedeprrafopredeter"/>
    <w:rsid w:val="0080773A"/>
  </w:style>
  <w:style w:type="paragraph" w:styleId="NormalWeb">
    <w:name w:val="Normal (Web)"/>
    <w:basedOn w:val="Normal"/>
    <w:uiPriority w:val="99"/>
    <w:rsid w:val="00BA450F"/>
    <w:pPr>
      <w:spacing w:before="100" w:beforeAutospacing="1" w:after="100" w:afterAutospacing="1"/>
    </w:pPr>
    <w:rPr>
      <w:rFonts w:ascii="Arial Unicode MS" w:eastAsia="Arial Unicode MS" w:hAnsi="Arial Unicode MS" w:cs="Arial Unicode MS"/>
      <w:sz w:val="24"/>
      <w:szCs w:val="24"/>
    </w:rPr>
  </w:style>
  <w:style w:type="character" w:styleId="Refdecomentario">
    <w:name w:val="annotation reference"/>
    <w:semiHidden/>
    <w:rsid w:val="00885E7D"/>
    <w:rPr>
      <w:sz w:val="16"/>
      <w:szCs w:val="16"/>
    </w:rPr>
  </w:style>
  <w:style w:type="paragraph" w:styleId="Textocomentario">
    <w:name w:val="annotation text"/>
    <w:basedOn w:val="Normal"/>
    <w:semiHidden/>
    <w:rsid w:val="00885E7D"/>
  </w:style>
  <w:style w:type="paragraph" w:styleId="Asuntodelcomentario">
    <w:name w:val="annotation subject"/>
    <w:basedOn w:val="Textocomentario"/>
    <w:next w:val="Textocomentario"/>
    <w:semiHidden/>
    <w:rsid w:val="00885E7D"/>
    <w:rPr>
      <w:b/>
      <w:bCs/>
    </w:rPr>
  </w:style>
  <w:style w:type="paragraph" w:styleId="Textodeglobo">
    <w:name w:val="Balloon Text"/>
    <w:basedOn w:val="Normal"/>
    <w:semiHidden/>
    <w:rsid w:val="00885E7D"/>
    <w:rPr>
      <w:rFonts w:ascii="Tahoma" w:hAnsi="Tahoma" w:cs="Tahoma"/>
      <w:sz w:val="16"/>
      <w:szCs w:val="16"/>
    </w:rPr>
  </w:style>
  <w:style w:type="paragraph" w:customStyle="1" w:styleId="Listavistosa-nfasis11">
    <w:name w:val="Lista vistosa - Énfasis 11"/>
    <w:aliases w:val="Normal. Viñetas"/>
    <w:basedOn w:val="Normal"/>
    <w:link w:val="Listavistosa-nfasis1Car"/>
    <w:uiPriority w:val="34"/>
    <w:qFormat/>
    <w:rsid w:val="009C537F"/>
    <w:pPr>
      <w:spacing w:after="200" w:line="276" w:lineRule="auto"/>
      <w:ind w:left="720"/>
      <w:contextualSpacing/>
    </w:pPr>
    <w:rPr>
      <w:rFonts w:ascii="Calibri" w:hAnsi="Calibri"/>
      <w:sz w:val="22"/>
      <w:szCs w:val="22"/>
      <w:lang w:eastAsia="es-CO"/>
    </w:rPr>
  </w:style>
  <w:style w:type="paragraph" w:customStyle="1" w:styleId="Default">
    <w:name w:val="Default"/>
    <w:rsid w:val="00DF1E66"/>
    <w:pPr>
      <w:autoSpaceDE w:val="0"/>
      <w:autoSpaceDN w:val="0"/>
      <w:adjustRightInd w:val="0"/>
    </w:pPr>
    <w:rPr>
      <w:rFonts w:ascii="Arial" w:hAnsi="Arial" w:cs="Arial"/>
      <w:color w:val="000000"/>
      <w:sz w:val="24"/>
      <w:szCs w:val="24"/>
      <w:lang w:eastAsia="es-CO"/>
    </w:rPr>
  </w:style>
  <w:style w:type="paragraph" w:customStyle="1" w:styleId="Cuerpo">
    <w:name w:val="Cuerpo"/>
    <w:rsid w:val="00DF1E6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s-CO"/>
    </w:rPr>
  </w:style>
  <w:style w:type="character" w:customStyle="1" w:styleId="PiedepginaCar">
    <w:name w:val="Pie de página Car"/>
    <w:link w:val="Piedepgina"/>
    <w:uiPriority w:val="99"/>
    <w:rsid w:val="00B4178F"/>
    <w:rPr>
      <w:rFonts w:ascii="Arial" w:hAnsi="Arial"/>
      <w:lang w:val="es-ES" w:eastAsia="es-ES"/>
    </w:rPr>
  </w:style>
  <w:style w:type="paragraph" w:customStyle="1" w:styleId="xmsonormal">
    <w:name w:val="x_msonormal"/>
    <w:basedOn w:val="Normal"/>
    <w:rsid w:val="00715DD5"/>
    <w:pPr>
      <w:spacing w:before="100" w:beforeAutospacing="1" w:after="100" w:afterAutospacing="1"/>
    </w:pPr>
    <w:rPr>
      <w:rFonts w:ascii="Times New Roman" w:hAnsi="Times New Roman"/>
      <w:sz w:val="24"/>
      <w:szCs w:val="24"/>
      <w:lang w:eastAsia="es-CO"/>
    </w:rPr>
  </w:style>
  <w:style w:type="paragraph" w:customStyle="1" w:styleId="xmsolistparagraph">
    <w:name w:val="x_msolistparagraph"/>
    <w:basedOn w:val="Normal"/>
    <w:rsid w:val="00715DD5"/>
    <w:pPr>
      <w:spacing w:before="100" w:beforeAutospacing="1" w:after="100" w:afterAutospacing="1"/>
    </w:pPr>
    <w:rPr>
      <w:rFonts w:ascii="Times New Roman" w:hAnsi="Times New Roman"/>
      <w:sz w:val="24"/>
      <w:szCs w:val="24"/>
      <w:lang w:eastAsia="es-CO"/>
    </w:rPr>
  </w:style>
  <w:style w:type="character" w:customStyle="1" w:styleId="apple-converted-space">
    <w:name w:val="apple-converted-space"/>
    <w:basedOn w:val="Fuentedeprrafopredeter"/>
    <w:rsid w:val="00715DD5"/>
  </w:style>
  <w:style w:type="paragraph" w:customStyle="1" w:styleId="xcuerpo">
    <w:name w:val="x_cuerpo"/>
    <w:basedOn w:val="Normal"/>
    <w:rsid w:val="00715DD5"/>
    <w:pPr>
      <w:spacing w:before="100" w:beforeAutospacing="1" w:after="100" w:afterAutospacing="1"/>
    </w:pPr>
    <w:rPr>
      <w:rFonts w:ascii="Times New Roman" w:hAnsi="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Text Cha,FA Fußnotentext,Ref"/>
    <w:basedOn w:val="Normal"/>
    <w:link w:val="TextonotapieCar"/>
    <w:uiPriority w:val="99"/>
    <w:rsid w:val="00925058"/>
    <w:rPr>
      <w:rFonts w:ascii="Times" w:eastAsia="Times" w:hAnsi="Times"/>
      <w:lang w:val="en-US"/>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link w:val="Textonotapie"/>
    <w:uiPriority w:val="99"/>
    <w:rsid w:val="00925058"/>
    <w:rPr>
      <w:rFonts w:ascii="Times" w:eastAsia="Times" w:hAnsi="Times"/>
      <w:lang w:val="en-US" w:eastAsia="es-ES"/>
    </w:rPr>
  </w:style>
  <w:style w:type="character" w:styleId="Refdenotaalpie">
    <w:name w:val="footnote reference"/>
    <w:aliases w:val="referencia nota al pie,Appel note de bas de page,Ref. de nota al pie 2,Texto de nota al pie,Footnotes refss,Footnote number,BVI fnr,f,4_G,16 Point,Superscript 6 Point,Texto nota al pie,Pie de Página,FC,Texto de nota al pi,Nota de pie"/>
    <w:uiPriority w:val="99"/>
    <w:rsid w:val="00925058"/>
    <w:rPr>
      <w:vertAlign w:val="superscript"/>
    </w:rPr>
  </w:style>
  <w:style w:type="paragraph" w:customStyle="1" w:styleId="Cuadrculamedia21">
    <w:name w:val="Cuadrícula media 21"/>
    <w:qFormat/>
    <w:rsid w:val="00236F62"/>
    <w:rPr>
      <w:rFonts w:ascii="Calibri" w:eastAsia="Calibri" w:hAnsi="Calibri"/>
      <w:sz w:val="22"/>
      <w:szCs w:val="22"/>
      <w:lang w:eastAsia="en-US"/>
    </w:rPr>
  </w:style>
  <w:style w:type="character" w:styleId="Textoennegrita">
    <w:name w:val="Strong"/>
    <w:uiPriority w:val="22"/>
    <w:qFormat/>
    <w:rsid w:val="002D2CB2"/>
    <w:rPr>
      <w:b/>
      <w:bCs/>
    </w:rPr>
  </w:style>
  <w:style w:type="paragraph" w:styleId="Ttulo">
    <w:name w:val="Title"/>
    <w:basedOn w:val="Normal"/>
    <w:link w:val="TtuloCar"/>
    <w:qFormat/>
    <w:rsid w:val="00AE03F3"/>
    <w:pPr>
      <w:jc w:val="center"/>
    </w:pPr>
    <w:rPr>
      <w:rFonts w:cs="Arial"/>
      <w:b/>
      <w:bCs/>
      <w:sz w:val="32"/>
      <w:szCs w:val="24"/>
    </w:rPr>
  </w:style>
  <w:style w:type="character" w:customStyle="1" w:styleId="TtuloCar">
    <w:name w:val="Título Car"/>
    <w:link w:val="Ttulo"/>
    <w:rsid w:val="00AE03F3"/>
    <w:rPr>
      <w:rFonts w:ascii="Arial" w:hAnsi="Arial" w:cs="Arial"/>
      <w:b/>
      <w:bCs/>
      <w:sz w:val="32"/>
      <w:szCs w:val="24"/>
      <w:lang w:val="es-ES" w:eastAsia="es-ES"/>
    </w:rPr>
  </w:style>
  <w:style w:type="character" w:customStyle="1" w:styleId="Listavistosa-nfasis1Car">
    <w:name w:val="Lista vistosa - Énfasis 1 Car"/>
    <w:aliases w:val="Normal. Viñetas Car"/>
    <w:link w:val="Listavistosa-nfasis11"/>
    <w:uiPriority w:val="34"/>
    <w:locked/>
    <w:rsid w:val="005629D0"/>
    <w:rPr>
      <w:rFonts w:ascii="Calibri" w:hAnsi="Calibri"/>
      <w:sz w:val="22"/>
      <w:szCs w:val="22"/>
    </w:rPr>
  </w:style>
  <w:style w:type="character" w:styleId="Hipervnculo">
    <w:name w:val="Hyperlink"/>
    <w:uiPriority w:val="99"/>
    <w:unhideWhenUsed/>
    <w:rsid w:val="00F80E07"/>
    <w:rPr>
      <w:color w:val="0000FF"/>
      <w:u w:val="single"/>
    </w:rPr>
  </w:style>
  <w:style w:type="table" w:styleId="Tablaconcuadrcula">
    <w:name w:val="Table Grid"/>
    <w:basedOn w:val="Tablanormal"/>
    <w:rsid w:val="0035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rsid w:val="00586A34"/>
    <w:pPr>
      <w:suppressAutoHyphens/>
      <w:spacing w:line="100" w:lineRule="atLeast"/>
    </w:pPr>
    <w:rPr>
      <w:rFonts w:ascii="Calibri" w:eastAsia="Droid Sans" w:hAnsi="Calibri" w:cs="Calibri"/>
      <w:color w:val="00000A"/>
      <w:sz w:val="22"/>
      <w:szCs w:val="22"/>
      <w:lang w:eastAsia="en-US"/>
    </w:rPr>
  </w:style>
  <w:style w:type="paragraph" w:styleId="Revisin">
    <w:name w:val="Revision"/>
    <w:hidden/>
    <w:uiPriority w:val="71"/>
    <w:rsid w:val="000926F9"/>
    <w:rPr>
      <w:rFonts w:ascii="Arial" w:hAnsi="Arial"/>
      <w:lang w:val="es-ES"/>
    </w:rPr>
  </w:style>
  <w:style w:type="paragraph" w:styleId="Prrafodelista">
    <w:name w:val="List Paragraph"/>
    <w:aliases w:val="Bullets,Ha,titulo 3,HOJA,Bolita,List Paragraph,Párrafo de lista4,BOLADEF,Párrafo de lista3,Párrafo de lista21,BOLA,Nivel 1 OS,Guión,Párrafo de lista31,Párrafo de lista2,Titulo 8,Párrafo de lista5,Colorful List - Accent 11,List,Fluvial1"/>
    <w:basedOn w:val="Normal"/>
    <w:link w:val="PrrafodelistaCar"/>
    <w:uiPriority w:val="34"/>
    <w:qFormat/>
    <w:rsid w:val="00063432"/>
    <w:pPr>
      <w:widowControl w:val="0"/>
      <w:ind w:left="708"/>
    </w:pPr>
    <w:rPr>
      <w:rFonts w:ascii="Courier New" w:hAnsi="Courier New"/>
    </w:rPr>
  </w:style>
  <w:style w:type="character" w:customStyle="1" w:styleId="PrrafodelistaCar">
    <w:name w:val="Párrafo de lista Car"/>
    <w:aliases w:val="Bullets Car,Ha Car,titulo 3 Car,HOJA Car,Bolita Car,List Paragraph Car,Párrafo de lista4 Car,BOLADEF Car,Párrafo de lista3 Car,Párrafo de lista21 Car,BOLA Car,Nivel 1 OS Car,Guión Car,Párrafo de lista31 Car,Párrafo de lista2 Car"/>
    <w:link w:val="Prrafodelista"/>
    <w:uiPriority w:val="34"/>
    <w:locked/>
    <w:rsid w:val="00063432"/>
    <w:rPr>
      <w:rFonts w:ascii="Courier New" w:hAnsi="Courier New"/>
      <w:lang w:val="es-ES" w:eastAsia="es-ES"/>
    </w:rPr>
  </w:style>
  <w:style w:type="character" w:customStyle="1" w:styleId="letra14pt">
    <w:name w:val="letra14pt"/>
    <w:basedOn w:val="Fuentedeprrafopredeter"/>
    <w:rsid w:val="00C974F5"/>
  </w:style>
  <w:style w:type="character" w:customStyle="1" w:styleId="iaj">
    <w:name w:val="i_aj"/>
    <w:basedOn w:val="Fuentedeprrafopredeter"/>
    <w:rsid w:val="00C97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604925">
      <w:bodyDiv w:val="1"/>
      <w:marLeft w:val="0"/>
      <w:marRight w:val="0"/>
      <w:marTop w:val="0"/>
      <w:marBottom w:val="0"/>
      <w:divBdr>
        <w:top w:val="none" w:sz="0" w:space="0" w:color="auto"/>
        <w:left w:val="none" w:sz="0" w:space="0" w:color="auto"/>
        <w:bottom w:val="none" w:sz="0" w:space="0" w:color="auto"/>
        <w:right w:val="none" w:sz="0" w:space="0" w:color="auto"/>
      </w:divBdr>
    </w:div>
    <w:div w:id="522674520">
      <w:bodyDiv w:val="1"/>
      <w:marLeft w:val="0"/>
      <w:marRight w:val="0"/>
      <w:marTop w:val="0"/>
      <w:marBottom w:val="0"/>
      <w:divBdr>
        <w:top w:val="none" w:sz="0" w:space="0" w:color="auto"/>
        <w:left w:val="none" w:sz="0" w:space="0" w:color="auto"/>
        <w:bottom w:val="none" w:sz="0" w:space="0" w:color="auto"/>
        <w:right w:val="none" w:sz="0" w:space="0" w:color="auto"/>
      </w:divBdr>
    </w:div>
    <w:div w:id="959460742">
      <w:bodyDiv w:val="1"/>
      <w:marLeft w:val="0"/>
      <w:marRight w:val="0"/>
      <w:marTop w:val="0"/>
      <w:marBottom w:val="0"/>
      <w:divBdr>
        <w:top w:val="none" w:sz="0" w:space="0" w:color="auto"/>
        <w:left w:val="none" w:sz="0" w:space="0" w:color="auto"/>
        <w:bottom w:val="none" w:sz="0" w:space="0" w:color="auto"/>
        <w:right w:val="none" w:sz="0" w:space="0" w:color="auto"/>
      </w:divBdr>
    </w:div>
    <w:div w:id="1134756186">
      <w:bodyDiv w:val="1"/>
      <w:marLeft w:val="0"/>
      <w:marRight w:val="0"/>
      <w:marTop w:val="0"/>
      <w:marBottom w:val="0"/>
      <w:divBdr>
        <w:top w:val="none" w:sz="0" w:space="0" w:color="auto"/>
        <w:left w:val="none" w:sz="0" w:space="0" w:color="auto"/>
        <w:bottom w:val="none" w:sz="0" w:space="0" w:color="auto"/>
        <w:right w:val="none" w:sz="0" w:space="0" w:color="auto"/>
      </w:divBdr>
    </w:div>
    <w:div w:id="1275871350">
      <w:bodyDiv w:val="1"/>
      <w:marLeft w:val="0"/>
      <w:marRight w:val="0"/>
      <w:marTop w:val="0"/>
      <w:marBottom w:val="0"/>
      <w:divBdr>
        <w:top w:val="none" w:sz="0" w:space="0" w:color="auto"/>
        <w:left w:val="none" w:sz="0" w:space="0" w:color="auto"/>
        <w:bottom w:val="none" w:sz="0" w:space="0" w:color="auto"/>
        <w:right w:val="none" w:sz="0" w:space="0" w:color="auto"/>
      </w:divBdr>
    </w:div>
    <w:div w:id="1434084038">
      <w:bodyDiv w:val="1"/>
      <w:marLeft w:val="0"/>
      <w:marRight w:val="0"/>
      <w:marTop w:val="0"/>
      <w:marBottom w:val="0"/>
      <w:divBdr>
        <w:top w:val="none" w:sz="0" w:space="0" w:color="auto"/>
        <w:left w:val="none" w:sz="0" w:space="0" w:color="auto"/>
        <w:bottom w:val="none" w:sz="0" w:space="0" w:color="auto"/>
        <w:right w:val="none" w:sz="0" w:space="0" w:color="auto"/>
      </w:divBdr>
    </w:div>
    <w:div w:id="2062749975">
      <w:bodyDiv w:val="1"/>
      <w:marLeft w:val="0"/>
      <w:marRight w:val="0"/>
      <w:marTop w:val="0"/>
      <w:marBottom w:val="0"/>
      <w:divBdr>
        <w:top w:val="none" w:sz="0" w:space="0" w:color="auto"/>
        <w:left w:val="none" w:sz="0" w:space="0" w:color="auto"/>
        <w:bottom w:val="none" w:sz="0" w:space="0" w:color="auto"/>
        <w:right w:val="none" w:sz="0" w:space="0" w:color="auto"/>
      </w:divBdr>
    </w:div>
    <w:div w:id="20985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DE913D-5BD4-4CE6-80F3-48ADB481B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1455</Words>
  <Characters>8007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dafp</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sistemas</dc:creator>
  <cp:keywords/>
  <dc:description/>
  <cp:lastModifiedBy>Life Armando Delgado Mendoza</cp:lastModifiedBy>
  <cp:revision>2</cp:revision>
  <cp:lastPrinted>2019-07-08T22:30:00Z</cp:lastPrinted>
  <dcterms:created xsi:type="dcterms:W3CDTF">2022-02-09T03:32:00Z</dcterms:created>
  <dcterms:modified xsi:type="dcterms:W3CDTF">2022-02-09T03:32:00Z</dcterms:modified>
</cp:coreProperties>
</file>