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1C662" w14:textId="77777777" w:rsidR="00092799" w:rsidRDefault="00092799"/>
    <w:p w14:paraId="17848288" w14:textId="77777777" w:rsidR="00092799" w:rsidRDefault="00092799"/>
    <w:p w14:paraId="51906895" w14:textId="77777777" w:rsidR="00092799" w:rsidRDefault="00092799"/>
    <w:p w14:paraId="2C08F96B" w14:textId="77777777" w:rsidR="00092799" w:rsidRDefault="00092799"/>
    <w:p w14:paraId="6F5536D0" w14:textId="77777777" w:rsidR="00092799" w:rsidRDefault="00092799"/>
    <w:p w14:paraId="3324CB90" w14:textId="77777777" w:rsidR="00092799" w:rsidRDefault="00092799"/>
    <w:p w14:paraId="25A232D9" w14:textId="77777777" w:rsidR="00092799" w:rsidRDefault="00092799"/>
    <w:p w14:paraId="5A857902" w14:textId="77777777" w:rsidR="00092799" w:rsidRDefault="00092799"/>
    <w:p w14:paraId="4D803B2F" w14:textId="77777777" w:rsidR="00092799" w:rsidRDefault="00092799"/>
    <w:p w14:paraId="4B6B64C6" w14:textId="77777777" w:rsidR="00092799" w:rsidRDefault="00092799"/>
    <w:p w14:paraId="7205CC94" w14:textId="77777777" w:rsidR="00092799" w:rsidRDefault="00092799"/>
    <w:p w14:paraId="638642FF" w14:textId="77777777" w:rsidR="00092799" w:rsidRDefault="00092799"/>
    <w:p w14:paraId="30C52CF2" w14:textId="77777777" w:rsidR="00092799" w:rsidRDefault="00092799"/>
    <w:p w14:paraId="175A0081" w14:textId="77777777" w:rsidR="00092799" w:rsidRDefault="00092799"/>
    <w:p w14:paraId="72D21E5D" w14:textId="352D254A" w:rsidR="00092799" w:rsidRDefault="00092799"/>
    <w:p w14:paraId="1FFC5F54" w14:textId="77777777" w:rsidR="00723A89" w:rsidRDefault="00723A89"/>
    <w:p w14:paraId="01E3DD42" w14:textId="77777777" w:rsidR="00092799" w:rsidRDefault="00092799"/>
    <w:p w14:paraId="1DABF00A" w14:textId="77777777" w:rsidR="00092799" w:rsidRPr="00DF3376" w:rsidRDefault="00092799" w:rsidP="00092799">
      <w:pPr>
        <w:rPr>
          <w:rFonts w:ascii="Arial" w:hAnsi="Arial" w:cs="Arial"/>
        </w:rPr>
      </w:pPr>
    </w:p>
    <w:p w14:paraId="1FCF6A14" w14:textId="77777777" w:rsidR="00723A89" w:rsidRDefault="00723A89" w:rsidP="00092799">
      <w:pPr>
        <w:jc w:val="center"/>
        <w:rPr>
          <w:rStyle w:val="Ttulodellibro"/>
          <w:rFonts w:ascii="Arial" w:hAnsi="Arial" w:cs="Arial"/>
          <w:i w:val="0"/>
          <w:sz w:val="22"/>
          <w:szCs w:val="22"/>
        </w:rPr>
      </w:pPr>
      <w:r w:rsidRPr="00723A89">
        <w:rPr>
          <w:rStyle w:val="Ttulodellibro"/>
          <w:rFonts w:ascii="Arial" w:hAnsi="Arial" w:cs="Arial"/>
          <w:i w:val="0"/>
          <w:sz w:val="22"/>
          <w:szCs w:val="22"/>
        </w:rPr>
        <w:t xml:space="preserve">METODOLOGÍA PARA LA IMPLEMENTACIÓN DE LA ESTRATEGIA </w:t>
      </w:r>
    </w:p>
    <w:p w14:paraId="58C27B2F" w14:textId="4E43F308" w:rsidR="00092799" w:rsidRPr="00723A89" w:rsidRDefault="00723A89" w:rsidP="00092799">
      <w:pPr>
        <w:jc w:val="center"/>
        <w:rPr>
          <w:rFonts w:ascii="Arial" w:hAnsi="Arial" w:cs="Arial"/>
          <w:b/>
          <w:sz w:val="22"/>
          <w:szCs w:val="22"/>
          <w:highlight w:val="lightGray"/>
        </w:rPr>
      </w:pPr>
      <w:r w:rsidRPr="00723A89">
        <w:rPr>
          <w:rStyle w:val="Ttulodellibro"/>
          <w:rFonts w:ascii="Arial" w:hAnsi="Arial" w:cs="Arial"/>
          <w:i w:val="0"/>
          <w:sz w:val="22"/>
          <w:szCs w:val="22"/>
        </w:rPr>
        <w:t>DE BANCOS DE INICIATIVAS</w:t>
      </w:r>
    </w:p>
    <w:p w14:paraId="785C0C8D" w14:textId="49D2B10E" w:rsidR="00723A89" w:rsidRDefault="00723A89" w:rsidP="029B6891">
      <w:pPr>
        <w:jc w:val="center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32DF3297" w14:textId="77777777" w:rsidR="003932BC" w:rsidRDefault="003932BC" w:rsidP="029B6891">
      <w:pPr>
        <w:jc w:val="center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37FC99FC" w14:textId="67BA0F27" w:rsidR="00092799" w:rsidRDefault="00723A89" w:rsidP="029B68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A89">
        <w:rPr>
          <w:rFonts w:ascii="Arial" w:hAnsi="Arial" w:cs="Arial"/>
          <w:b/>
          <w:bCs/>
          <w:sz w:val="22"/>
          <w:szCs w:val="22"/>
        </w:rPr>
        <w:t>OFICINA ASESORA DE PLANEACIÓN</w:t>
      </w:r>
    </w:p>
    <w:p w14:paraId="627765C8" w14:textId="14D344A7" w:rsidR="00F94389" w:rsidRPr="00F94389" w:rsidRDefault="00F94389" w:rsidP="029B6891">
      <w:pPr>
        <w:jc w:val="center"/>
        <w:rPr>
          <w:rFonts w:ascii="Arial" w:hAnsi="Arial" w:cs="Arial"/>
          <w:sz w:val="22"/>
          <w:szCs w:val="22"/>
        </w:rPr>
      </w:pPr>
      <w:r w:rsidRPr="00F94389">
        <w:rPr>
          <w:rFonts w:ascii="Arial" w:hAnsi="Arial" w:cs="Arial"/>
          <w:sz w:val="22"/>
          <w:szCs w:val="22"/>
        </w:rPr>
        <w:t>Secretaria Técnica Banco de Iniciativas</w:t>
      </w:r>
    </w:p>
    <w:p w14:paraId="67E42A06" w14:textId="77777777" w:rsidR="003932BC" w:rsidRPr="00723A89" w:rsidRDefault="003932BC" w:rsidP="029B68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AC1F34" w14:textId="77777777" w:rsidR="00092799" w:rsidRPr="00723A89" w:rsidRDefault="00092799" w:rsidP="00092799">
      <w:pPr>
        <w:rPr>
          <w:rFonts w:ascii="Arial" w:hAnsi="Arial" w:cs="Arial"/>
          <w:b/>
          <w:sz w:val="22"/>
          <w:szCs w:val="22"/>
        </w:rPr>
      </w:pPr>
    </w:p>
    <w:p w14:paraId="1635F2BF" w14:textId="77777777" w:rsidR="00092799" w:rsidRPr="00723A89" w:rsidRDefault="00092799">
      <w:pPr>
        <w:rPr>
          <w:rFonts w:ascii="Arial" w:hAnsi="Arial" w:cs="Arial"/>
          <w:b/>
          <w:sz w:val="22"/>
          <w:szCs w:val="22"/>
        </w:rPr>
      </w:pPr>
    </w:p>
    <w:p w14:paraId="2EAE4FBF" w14:textId="77777777" w:rsidR="00092799" w:rsidRPr="00723A89" w:rsidRDefault="00092799">
      <w:pPr>
        <w:rPr>
          <w:rFonts w:ascii="Arial" w:hAnsi="Arial" w:cs="Arial"/>
          <w:b/>
          <w:sz w:val="22"/>
          <w:szCs w:val="22"/>
        </w:rPr>
      </w:pPr>
    </w:p>
    <w:p w14:paraId="70361B5D" w14:textId="77777777" w:rsidR="00092799" w:rsidRDefault="00092799"/>
    <w:p w14:paraId="66C4BBD7" w14:textId="77777777" w:rsidR="00092799" w:rsidRDefault="00092799"/>
    <w:p w14:paraId="24670717" w14:textId="77777777" w:rsidR="00092799" w:rsidRDefault="00092799"/>
    <w:p w14:paraId="1F87CAFC" w14:textId="77777777" w:rsidR="00092799" w:rsidRDefault="00092799"/>
    <w:p w14:paraId="3782DFEB" w14:textId="77777777" w:rsidR="00092799" w:rsidRDefault="00092799"/>
    <w:p w14:paraId="32D500F4" w14:textId="77777777" w:rsidR="00092799" w:rsidRDefault="00092799"/>
    <w:p w14:paraId="30926E87" w14:textId="77777777" w:rsidR="00092799" w:rsidRDefault="00092799"/>
    <w:p w14:paraId="7CA6FB5E" w14:textId="77777777" w:rsidR="00092799" w:rsidRDefault="00092799"/>
    <w:p w14:paraId="2D064C8C" w14:textId="77777777" w:rsidR="00092799" w:rsidRDefault="00092799"/>
    <w:p w14:paraId="65B35306" w14:textId="77777777" w:rsidR="00092799" w:rsidRDefault="00092799"/>
    <w:p w14:paraId="2B8507EA" w14:textId="77777777" w:rsidR="00092799" w:rsidRDefault="00092799"/>
    <w:p w14:paraId="298D63B7" w14:textId="77777777" w:rsidR="00092799" w:rsidRDefault="00092799"/>
    <w:p w14:paraId="303736CD" w14:textId="77777777" w:rsidR="00092799" w:rsidRDefault="00092799"/>
    <w:p w14:paraId="513E2FB6" w14:textId="77777777" w:rsidR="00092799" w:rsidRDefault="00092799"/>
    <w:p w14:paraId="59B93FC5" w14:textId="77777777" w:rsidR="00092799" w:rsidRDefault="00092799"/>
    <w:p w14:paraId="32D03C90" w14:textId="77777777" w:rsidR="00092799" w:rsidRDefault="00092799"/>
    <w:p w14:paraId="79B02B8A" w14:textId="77777777" w:rsidR="00092799" w:rsidRDefault="00092799"/>
    <w:p w14:paraId="7683350E" w14:textId="77777777" w:rsidR="00092799" w:rsidRDefault="00092799"/>
    <w:p w14:paraId="229757E5" w14:textId="77777777" w:rsidR="00092799" w:rsidRDefault="00092799"/>
    <w:p w14:paraId="23139EC5" w14:textId="77777777" w:rsidR="00092799" w:rsidRDefault="00092799"/>
    <w:p w14:paraId="42BEB658" w14:textId="77777777" w:rsidR="00092799" w:rsidRDefault="00092799"/>
    <w:p w14:paraId="29663273" w14:textId="77777777" w:rsidR="00092799" w:rsidRDefault="00092799"/>
    <w:p w14:paraId="50AA2F82" w14:textId="77777777" w:rsidR="00092799" w:rsidRDefault="00092799"/>
    <w:p w14:paraId="2BED5DE0" w14:textId="77777777" w:rsidR="00092799" w:rsidRDefault="00092799"/>
    <w:p w14:paraId="4C37376F" w14:textId="77777777" w:rsidR="00092799" w:rsidRDefault="00092799"/>
    <w:p w14:paraId="7D568E16" w14:textId="77777777" w:rsidR="00092799" w:rsidRDefault="00092799"/>
    <w:p w14:paraId="71AC23E4" w14:textId="2FE1CC05" w:rsidR="00EE0F20" w:rsidRDefault="00EE0F20"/>
    <w:p w14:paraId="06F9824D" w14:textId="6C71FB04" w:rsidR="00092799" w:rsidRDefault="00E20AEA" w:rsidP="00F54EE5">
      <w:pPr>
        <w:jc w:val="center"/>
        <w:rPr>
          <w:rFonts w:ascii="Arial" w:hAnsi="Arial" w:cs="Arial"/>
          <w:b/>
          <w:bCs/>
        </w:rPr>
      </w:pPr>
      <w:r w:rsidRPr="00F54EE5">
        <w:rPr>
          <w:rFonts w:ascii="Arial" w:hAnsi="Arial" w:cs="Arial"/>
          <w:b/>
          <w:bCs/>
        </w:rPr>
        <w:lastRenderedPageBreak/>
        <w:t>TABLA DE CONTENIDO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579705599"/>
        <w:docPartObj>
          <w:docPartGallery w:val="Table of Contents"/>
          <w:docPartUnique/>
        </w:docPartObj>
      </w:sdtPr>
      <w:sdtContent>
        <w:p w14:paraId="279AB74A" w14:textId="6842364B" w:rsidR="00B951F0" w:rsidRPr="00B951F0" w:rsidRDefault="00B951F0" w:rsidP="00E20AEA">
          <w:pPr>
            <w:pStyle w:val="TtuloTDC"/>
            <w:spacing w:before="0" w:line="240" w:lineRule="auto"/>
            <w:rPr>
              <w:rFonts w:ascii="Arial" w:hAnsi="Arial" w:cs="Arial"/>
              <w:sz w:val="24"/>
              <w:szCs w:val="24"/>
            </w:rPr>
          </w:pPr>
          <w:r w:rsidRPr="01222E1F">
            <w:rPr>
              <w:rFonts w:ascii="Arial" w:hAnsi="Arial" w:cs="Arial"/>
              <w:sz w:val="24"/>
              <w:szCs w:val="24"/>
              <w:lang w:val="es-ES"/>
            </w:rPr>
            <w:t xml:space="preserve">                                                                                                                                         </w:t>
          </w:r>
          <w:r w:rsidRPr="01222E1F">
            <w:rPr>
              <w:rFonts w:ascii="Arial" w:hAnsi="Arial" w:cs="Arial"/>
              <w:color w:val="auto"/>
              <w:sz w:val="24"/>
              <w:szCs w:val="24"/>
              <w:lang w:val="es-ES"/>
            </w:rPr>
            <w:t>Pág.</w:t>
          </w:r>
        </w:p>
        <w:p w14:paraId="6A318F79" w14:textId="1249FE01" w:rsidR="001D338E" w:rsidRDefault="00E1430F">
          <w:pPr>
            <w:pStyle w:val="TD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r>
            <w:fldChar w:fldCharType="begin"/>
          </w:r>
          <w:r w:rsidR="00B951F0">
            <w:instrText>TOC \o "1-3" \z \u \h</w:instrText>
          </w:r>
          <w:r>
            <w:fldChar w:fldCharType="separate"/>
          </w:r>
          <w:hyperlink w:anchor="_Toc215484811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1D338E">
              <w:rPr>
                <w:rFonts w:asciiTheme="minorHAnsi" w:eastAsiaTheme="minorEastAsia" w:hAnsiTheme="minorHAnsi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OBJETIVO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_Toc215484811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3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0A59F6BE" w14:textId="54227E7E" w:rsidR="001D338E" w:rsidRDefault="00B216C9">
          <w:pPr>
            <w:pStyle w:val="TD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12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 w:rsidR="001D338E">
              <w:rPr>
                <w:rFonts w:asciiTheme="minorHAnsi" w:eastAsiaTheme="minorEastAsia" w:hAnsiTheme="minorHAnsi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CONDICIONES GENERALES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_Toc215484812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3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385B8C13" w14:textId="3795E705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13" w:history="1">
            <w:r w:rsidR="001D338E" w:rsidRPr="00A95471">
              <w:rPr>
                <w:rStyle w:val="Hipervnculo"/>
                <w:rFonts w:ascii="Arial" w:eastAsiaTheme="majorEastAsia" w:hAnsi="Arial" w:cs="Arial"/>
                <w:b/>
                <w:bCs/>
                <w:noProof/>
              </w:rPr>
              <w:t>2.1. Marco Normativo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_Toc215484813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3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2B197F75" w14:textId="1E3D84DE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14" w:history="1">
            <w:r w:rsidR="001D338E" w:rsidRPr="00A95471">
              <w:rPr>
                <w:rStyle w:val="Hipervnculo"/>
                <w:rFonts w:ascii="Arial" w:eastAsiaTheme="majorEastAsia" w:hAnsi="Arial" w:cs="Arial"/>
                <w:b/>
                <w:bCs/>
                <w:noProof/>
              </w:rPr>
              <w:t>2.2. Poblaciones Objetivo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_Toc215484814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3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0C3B7B15" w14:textId="752C9893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15" w:history="1">
            <w:r w:rsidR="001D338E" w:rsidRPr="00A95471">
              <w:rPr>
                <w:rStyle w:val="Hipervnculo"/>
                <w:rFonts w:ascii="Arial" w:eastAsiaTheme="majorEastAsia" w:hAnsi="Arial" w:cs="Arial"/>
                <w:b/>
                <w:bCs/>
                <w:noProof/>
              </w:rPr>
              <w:t>2.4. Aplicación.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_Toc215484815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4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60ED845B" w14:textId="7D0C1BAC" w:rsidR="001D338E" w:rsidRDefault="00B216C9">
          <w:pPr>
            <w:pStyle w:val="TD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16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3. DEFINICIONES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_Toc215484816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4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12FB8BF3" w14:textId="7BC101E3" w:rsidR="001D338E" w:rsidRDefault="00B216C9">
          <w:pPr>
            <w:pStyle w:val="TD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17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4. DESCRIPCIÓN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_Toc215484817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4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5734AA8A" w14:textId="5CA3D43E" w:rsidR="001D338E" w:rsidRDefault="00B216C9">
          <w:pPr>
            <w:pStyle w:val="TD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18" w:history="1"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4.1 MODELO OPERATIVO: TRES FASES ESTRATÉGICAS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_Toc215484818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5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1A7F51FE" w14:textId="1BFBB769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19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4.2 CRONOGRAMA GENERAL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_Toc215484819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6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2179394B" w14:textId="0714EBE4" w:rsidR="001D338E" w:rsidRDefault="00B216C9">
          <w:pPr>
            <w:pStyle w:val="TD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0" w:history="1"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5. TIPOLOGÍAS Y CATEGORIZACIÓN DE INICIATIVAS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_Toc215484820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6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4297B8AE" w14:textId="469CC3E5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1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5.1 MARCO DE CLASIFICACIÓN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_Toc215484821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6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5194BB29" w14:textId="26149947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2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5.2 DISTRIBUCIÓN PRESUPUESTAL POR TIPOLOGÍA.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_Toc215484822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8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51DCE677" w14:textId="2EF85E12" w:rsidR="001D338E" w:rsidRDefault="00B216C9">
          <w:pPr>
            <w:pStyle w:val="TD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3" w:history="1"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6. GESTIÓN OPERATIVA Y TÉCNICA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_Toc215484823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8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22824384" w14:textId="1E334D73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4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6.1 ESTRUCTURA DEL EQUIPO TÉCNICO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_Toc215484824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8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7A64E216" w14:textId="7003D21C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5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6.1.1 Equipo Interdisciplinario Central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_Toc215484825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8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0B425C9B" w14:textId="6F0A150D" w:rsidR="001D338E" w:rsidRDefault="00B216C9">
          <w:pPr>
            <w:pStyle w:val="TDC2"/>
            <w:tabs>
              <w:tab w:val="left" w:pos="72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6" w:history="1"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7.</w:t>
            </w:r>
            <w:r w:rsidR="001D338E">
              <w:rPr>
                <w:rFonts w:asciiTheme="minorHAnsi" w:eastAsiaTheme="minorEastAsia" w:hAnsiTheme="minorHAnsi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HERRAMIENTAS DE GESTIÓN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_Toc215484826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8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0BE76E78" w14:textId="73C79353" w:rsidR="001D338E" w:rsidRDefault="00B216C9">
          <w:pPr>
            <w:pStyle w:val="TDC2"/>
            <w:tabs>
              <w:tab w:val="left" w:pos="9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7" w:history="1"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7.1.</w:t>
            </w:r>
            <w:r w:rsidR="001D338E">
              <w:rPr>
                <w:rFonts w:asciiTheme="minorHAnsi" w:eastAsiaTheme="minorEastAsia" w:hAnsiTheme="minorHAnsi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PLATAFORMA TECNOLÓGICA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_Toc215484827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8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4885A1FF" w14:textId="270C05FA" w:rsidR="001D338E" w:rsidRDefault="00B216C9">
          <w:pPr>
            <w:pStyle w:val="TD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8" w:history="1"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8. SISTEMA DE SEGUIMIENTO Y CONTROL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_Toc215484828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9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49A49A83" w14:textId="3776C1AE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29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8.1 INDICADORES DE GESTIÓN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_Toc215484829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9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4AC87C7D" w14:textId="752FDC82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0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8.2 MECANISMOS DE CONTROL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_Toc215484830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9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085CACA4" w14:textId="407A0355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1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8.3 REPORTERÍA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_Toc215484831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10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6657D243" w14:textId="2EF7F1D2" w:rsidR="001D338E" w:rsidRDefault="00B216C9">
          <w:pPr>
            <w:pStyle w:val="TD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2" w:history="1"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9. FUENTES DE FINANCIACIÓN COMPLEMENTARIAS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_Toc215484832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10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522A4781" w14:textId="4A19305C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3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9.1 MARCO DE ARTICULACIÓN INSTITUCIONAL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_Toc215484833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10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3B0600AC" w14:textId="7E71BFE8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4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9.2 FUENTES DE FINANCIACIÓN PÚBLICA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_Toc215484834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10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70549408" w14:textId="517F78D9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5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9.3 INSTRUMENTOS FINANCIEROS ESPECIALIZADOS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_Toc215484835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11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77BFF708" w14:textId="5AC98D8C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6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9.4 MECANISMOS DE GARANTÍAS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_Toc215484836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11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1A74DF20" w14:textId="45BDCCA1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7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9.5 INCLUSIÓN FINANCIERA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_Toc215484837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11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10A093C9" w14:textId="092BBE54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8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9.6 PROCESO DE ARTICULACIÓN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_Toc215484838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12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7B525298" w14:textId="7699E0A3" w:rsidR="001D338E" w:rsidRDefault="00B216C9">
          <w:pPr>
            <w:pStyle w:val="TD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39" w:history="1">
            <w:r w:rsidR="001D338E" w:rsidRPr="00A95471">
              <w:rPr>
                <w:rStyle w:val="Hipervnculo"/>
                <w:rFonts w:ascii="Arial" w:hAnsi="Arial" w:cs="Arial"/>
                <w:b/>
                <w:noProof/>
              </w:rPr>
              <w:t>10. CONCLUSIONES Y RECOMENDACIONES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_Toc215484839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12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2037837D" w14:textId="5FCC4B57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0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10.1 LOGROS ESPERADOS DE LA METODOLOGÍA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_Toc215484840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12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0CBC060A" w14:textId="4CAF4D8F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1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10.2 FACTORES CRÍTICOS DE ÉXITO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_Toc215484841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12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244066E1" w14:textId="204F4672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2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10.3 RIESGOS IDENTIFICADOS Y MEDIDAS DE MITIGACIÓN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_Toc215484842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13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55B796E2" w14:textId="040EE74A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3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10.4 RECOMENDACIONES ESTRATÉGICAS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_Toc215484843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13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7F245170" w14:textId="068E7E5A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4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10.5 PERSPECTIVAS DE ESCALAMIENTO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_Toc215484844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14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2F5520C3" w14:textId="333BB509" w:rsidR="001D338E" w:rsidRDefault="00B216C9">
          <w:pPr>
            <w:pStyle w:val="TD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5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10.6 CONTRIBUCIÓN A OBJETIVOS NACIONALES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_Toc215484845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14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6FD6A20B" w14:textId="618A87A8" w:rsidR="001D338E" w:rsidRDefault="00B216C9">
          <w:pPr>
            <w:pStyle w:val="TD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6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5.ANEXOS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_Toc215484846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15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18136B99" w14:textId="33B2CE44" w:rsidR="001D338E" w:rsidRDefault="00B216C9">
          <w:pPr>
            <w:pStyle w:val="TD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7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6.CONTROL DE CAMBIOS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_Toc215484847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15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3C1379C4" w14:textId="2AB237F2" w:rsidR="001D338E" w:rsidRDefault="00B216C9">
          <w:pPr>
            <w:pStyle w:val="TD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lang w:val="es-CO" w:eastAsia="es-CO"/>
              <w14:ligatures w14:val="standardContextual"/>
            </w:rPr>
          </w:pPr>
          <w:hyperlink w:anchor="_Toc215484848" w:history="1"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 w:rsidR="001D338E">
              <w:rPr>
                <w:rFonts w:asciiTheme="minorHAnsi" w:eastAsiaTheme="minorEastAsia" w:hAnsiTheme="minorHAnsi" w:cstheme="minorBidi"/>
                <w:noProof/>
                <w:kern w:val="2"/>
                <w:lang w:val="es-CO" w:eastAsia="es-CO"/>
                <w14:ligatures w14:val="standardContextual"/>
              </w:rPr>
              <w:tab/>
            </w:r>
            <w:r w:rsidR="001D338E" w:rsidRPr="00A95471">
              <w:rPr>
                <w:rStyle w:val="Hipervnculo"/>
                <w:rFonts w:ascii="Arial" w:hAnsi="Arial" w:cs="Arial"/>
                <w:b/>
                <w:bCs/>
                <w:noProof/>
              </w:rPr>
              <w:t>CONTROL DE FORMALIZACIÓN</w:t>
            </w:r>
            <w:r w:rsidR="001D338E">
              <w:rPr>
                <w:noProof/>
                <w:webHidden/>
              </w:rPr>
              <w:tab/>
            </w:r>
            <w:r w:rsidR="001D338E">
              <w:rPr>
                <w:noProof/>
                <w:webHidden/>
              </w:rPr>
              <w:fldChar w:fldCharType="begin"/>
            </w:r>
            <w:r w:rsidR="001D338E">
              <w:rPr>
                <w:noProof/>
                <w:webHidden/>
              </w:rPr>
              <w:instrText xml:space="preserve"> PAGEREF _Toc215484848 \h </w:instrText>
            </w:r>
            <w:r w:rsidR="001D338E">
              <w:rPr>
                <w:noProof/>
                <w:webHidden/>
              </w:rPr>
            </w:r>
            <w:r w:rsidR="001D338E">
              <w:rPr>
                <w:noProof/>
                <w:webHidden/>
              </w:rPr>
              <w:fldChar w:fldCharType="separate"/>
            </w:r>
            <w:r w:rsidR="001D338E">
              <w:rPr>
                <w:noProof/>
                <w:webHidden/>
              </w:rPr>
              <w:t>15</w:t>
            </w:r>
            <w:r w:rsidR="001D338E">
              <w:rPr>
                <w:noProof/>
                <w:webHidden/>
              </w:rPr>
              <w:fldChar w:fldCharType="end"/>
            </w:r>
          </w:hyperlink>
        </w:p>
        <w:p w14:paraId="4F01748A" w14:textId="52331BFC" w:rsidR="00F94389" w:rsidRPr="005E6BF1" w:rsidRDefault="00E1430F" w:rsidP="00FD4190">
          <w:pPr>
            <w:pStyle w:val="TDC1"/>
            <w:tabs>
              <w:tab w:val="left" w:pos="480"/>
              <w:tab w:val="right" w:leader="dot" w:pos="9735"/>
            </w:tabs>
            <w:rPr>
              <w:rFonts w:ascii="Arial" w:hAnsi="Arial" w:cs="Arial"/>
              <w:sz w:val="22"/>
              <w:szCs w:val="22"/>
            </w:rPr>
          </w:pPr>
          <w:r>
            <w:fldChar w:fldCharType="end"/>
          </w:r>
        </w:p>
      </w:sdtContent>
    </w:sdt>
    <w:tbl>
      <w:tblPr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09"/>
        <w:gridCol w:w="8084"/>
      </w:tblGrid>
      <w:tr w:rsidR="005E6BF1" w:rsidRPr="005E6BF1" w14:paraId="2E925433" w14:textId="77777777" w:rsidTr="00D56E35">
        <w:trPr>
          <w:gridAfter w:val="1"/>
          <w:wAfter w:w="4005" w:type="pct"/>
          <w:trHeight w:val="255"/>
        </w:trPr>
        <w:tc>
          <w:tcPr>
            <w:tcW w:w="995" w:type="pct"/>
            <w:shd w:val="clear" w:color="auto" w:fill="00B0F0"/>
            <w:vAlign w:val="center"/>
          </w:tcPr>
          <w:p w14:paraId="15B3D22A" w14:textId="77777777" w:rsidR="00ED1026" w:rsidRPr="005E6BF1" w:rsidRDefault="00C222AD" w:rsidP="00D56E35">
            <w:pPr>
              <w:pStyle w:val="Ttulo1"/>
              <w:numPr>
                <w:ilvl w:val="0"/>
                <w:numId w:val="1"/>
              </w:numPr>
              <w:spacing w:before="0"/>
              <w:ind w:left="166" w:hanging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bookmarkStart w:id="0" w:name="_Toc215484811"/>
            <w:r w:rsidRPr="00813C0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OBJETIVO</w:t>
            </w:r>
            <w:bookmarkEnd w:id="0"/>
          </w:p>
        </w:tc>
      </w:tr>
      <w:tr w:rsidR="005E6BF1" w:rsidRPr="005E6BF1" w14:paraId="436B764C" w14:textId="77777777" w:rsidTr="00D56E35">
        <w:trPr>
          <w:trHeight w:val="866"/>
        </w:trPr>
        <w:tc>
          <w:tcPr>
            <w:tcW w:w="5000" w:type="pct"/>
            <w:gridSpan w:val="2"/>
          </w:tcPr>
          <w:p w14:paraId="59C647E7" w14:textId="1E424BB1" w:rsidR="0081035C" w:rsidRPr="005E6BF1" w:rsidRDefault="0081035C" w:rsidP="00A131B4">
            <w:pPr>
              <w:tabs>
                <w:tab w:val="left" w:pos="8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Arial" w:hAnsi="Arial" w:cs="Arial"/>
                <w:sz w:val="22"/>
                <w:szCs w:val="22"/>
              </w:rPr>
              <w:t>Establecer la metodología integral para la implementación de la Estrategia de Bancos de Iniciativa</w:t>
            </w:r>
          </w:p>
          <w:p w14:paraId="3EBBBDC1" w14:textId="357C5FCC" w:rsidR="0081035C" w:rsidRPr="005E6BF1" w:rsidRDefault="0081035C" w:rsidP="005E6BF1">
            <w:pPr>
              <w:tabs>
                <w:tab w:val="left" w:pos="8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Arial" w:hAnsi="Arial" w:cs="Arial"/>
                <w:sz w:val="22"/>
                <w:szCs w:val="22"/>
              </w:rPr>
              <w:t>proporcionando un marco ordenado, sistemático y replicable que garantice la efectiva ejecución de los recursos y el cumplimiento de los objetivos propuestos.</w:t>
            </w:r>
          </w:p>
        </w:tc>
      </w:tr>
    </w:tbl>
    <w:p w14:paraId="52FDC5E2" w14:textId="0E44AF83" w:rsidR="00B62E9F" w:rsidRPr="00813C0F" w:rsidRDefault="00B62E9F" w:rsidP="00B62E9F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</w:p>
    <w:tbl>
      <w:tblPr>
        <w:tblW w:w="4980" w:type="pct"/>
        <w:tblInd w:w="55" w:type="dxa"/>
        <w:tblLook w:val="04A0" w:firstRow="1" w:lastRow="0" w:firstColumn="1" w:lastColumn="0" w:noHBand="0" w:noVBand="1"/>
      </w:tblPr>
      <w:tblGrid>
        <w:gridCol w:w="4325"/>
        <w:gridCol w:w="5728"/>
      </w:tblGrid>
      <w:tr w:rsidR="00813C0F" w:rsidRPr="00813C0F" w14:paraId="4C8D7B84" w14:textId="77777777" w:rsidTr="00D56E35">
        <w:trPr>
          <w:trHeight w:val="255"/>
        </w:trPr>
        <w:tc>
          <w:tcPr>
            <w:tcW w:w="2151" w:type="pct"/>
            <w:shd w:val="clear" w:color="auto" w:fill="00B0F0"/>
            <w:vAlign w:val="center"/>
          </w:tcPr>
          <w:p w14:paraId="6C9D6410" w14:textId="0C299929" w:rsidR="003E348C" w:rsidRPr="00813C0F" w:rsidRDefault="003E348C" w:rsidP="00D56E35">
            <w:pPr>
              <w:pStyle w:val="Ttulo1"/>
              <w:numPr>
                <w:ilvl w:val="0"/>
                <w:numId w:val="1"/>
              </w:numPr>
              <w:spacing w:before="0"/>
              <w:ind w:left="265" w:hanging="288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1" w:name="_Toc215484812"/>
            <w:r w:rsidRPr="00813C0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CONDICIONES GENERALES</w:t>
            </w:r>
            <w:bookmarkEnd w:id="1"/>
          </w:p>
        </w:tc>
        <w:tc>
          <w:tcPr>
            <w:tcW w:w="2849" w:type="pct"/>
            <w:vAlign w:val="center"/>
          </w:tcPr>
          <w:p w14:paraId="6D14A867" w14:textId="4570C645" w:rsidR="00D56E35" w:rsidRPr="00813C0F" w:rsidRDefault="00D56E35" w:rsidP="003E348C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3FA5E07C" w14:textId="2AD9C0AF" w:rsidR="00AE13E4" w:rsidRPr="005E6BF1" w:rsidRDefault="00AE13E4" w:rsidP="002752C6">
      <w:pPr>
        <w:tabs>
          <w:tab w:val="left" w:pos="8160"/>
        </w:tabs>
        <w:jc w:val="both"/>
        <w:rPr>
          <w:rFonts w:ascii="Arial" w:hAnsi="Arial" w:cs="Arial"/>
          <w:i/>
          <w:sz w:val="22"/>
          <w:szCs w:val="22"/>
        </w:rPr>
      </w:pPr>
    </w:p>
    <w:p w14:paraId="5BEAFB90" w14:textId="6730476B" w:rsidR="002752C6" w:rsidRPr="00F94389" w:rsidRDefault="005E6BF1" w:rsidP="00F54EE5">
      <w:pPr>
        <w:keepNext/>
        <w:keepLines/>
        <w:spacing w:before="40"/>
        <w:jc w:val="both"/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bookmarkStart w:id="2" w:name="_Toc215484813"/>
      <w:r w:rsidRPr="00F94389">
        <w:rPr>
          <w:rFonts w:ascii="Arial" w:eastAsiaTheme="majorEastAsia" w:hAnsi="Arial" w:cs="Arial"/>
          <w:b/>
          <w:bCs/>
          <w:sz w:val="22"/>
          <w:szCs w:val="22"/>
        </w:rPr>
        <w:t>2</w:t>
      </w:r>
      <w:r w:rsidR="002752C6" w:rsidRPr="00F94389">
        <w:rPr>
          <w:rFonts w:ascii="Arial" w:eastAsiaTheme="majorEastAsia" w:hAnsi="Arial" w:cs="Arial"/>
          <w:b/>
          <w:bCs/>
          <w:sz w:val="22"/>
          <w:szCs w:val="22"/>
        </w:rPr>
        <w:t>.1. Marco Normativo</w:t>
      </w:r>
      <w:bookmarkEnd w:id="2"/>
    </w:p>
    <w:p w14:paraId="52FFFC63" w14:textId="77777777" w:rsidR="005E6BF1" w:rsidRPr="005E6BF1" w:rsidRDefault="005E6BF1" w:rsidP="005E6BF1">
      <w:pPr>
        <w:tabs>
          <w:tab w:val="left" w:pos="993"/>
        </w:tabs>
        <w:jc w:val="both"/>
        <w:rPr>
          <w:rFonts w:ascii="Arial" w:hAnsi="Arial" w:cs="Arial"/>
          <w:bCs/>
          <w:sz w:val="22"/>
          <w:szCs w:val="22"/>
          <w:lang w:eastAsia="es-CO"/>
        </w:rPr>
      </w:pPr>
    </w:p>
    <w:p w14:paraId="60C1B6DA" w14:textId="6C7EAEAC" w:rsidR="002752C6" w:rsidRPr="00F94389" w:rsidRDefault="002752C6" w:rsidP="005E6BF1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F94389">
        <w:rPr>
          <w:rFonts w:ascii="Arial" w:hAnsi="Arial" w:cs="Arial"/>
          <w:b/>
          <w:sz w:val="22"/>
          <w:szCs w:val="22"/>
          <w:lang w:eastAsia="es-CO"/>
        </w:rPr>
        <w:t>Base Constitucional:</w:t>
      </w:r>
    </w:p>
    <w:p w14:paraId="0290A67C" w14:textId="77777777" w:rsidR="002752C6" w:rsidRPr="002752C6" w:rsidRDefault="002752C6" w:rsidP="005E6B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752C6">
        <w:rPr>
          <w:rFonts w:ascii="Arial" w:hAnsi="Arial" w:cs="Arial"/>
          <w:sz w:val="22"/>
          <w:szCs w:val="22"/>
        </w:rPr>
        <w:t>Artículo 356 de la Constitución Política (Sistema General de Participaciones)</w:t>
      </w:r>
    </w:p>
    <w:p w14:paraId="024F9BFF" w14:textId="77777777" w:rsidR="002752C6" w:rsidRPr="002752C6" w:rsidRDefault="002752C6" w:rsidP="005E6B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752C6">
        <w:rPr>
          <w:rFonts w:ascii="Arial" w:hAnsi="Arial" w:cs="Arial"/>
          <w:sz w:val="22"/>
          <w:szCs w:val="22"/>
        </w:rPr>
        <w:t>Principios de participación ciudadana y democracia participativa</w:t>
      </w:r>
    </w:p>
    <w:p w14:paraId="71CD4FE3" w14:textId="77777777" w:rsidR="005E6BF1" w:rsidRPr="005E6BF1" w:rsidRDefault="005E6BF1" w:rsidP="005E6BF1">
      <w:pPr>
        <w:jc w:val="both"/>
        <w:rPr>
          <w:rFonts w:ascii="Arial" w:hAnsi="Arial" w:cs="Arial"/>
          <w:bCs/>
          <w:sz w:val="22"/>
          <w:szCs w:val="22"/>
          <w:lang w:eastAsia="es-CO"/>
        </w:rPr>
      </w:pPr>
    </w:p>
    <w:p w14:paraId="4680F31A" w14:textId="21B9D92D" w:rsidR="002752C6" w:rsidRPr="00F94389" w:rsidRDefault="002752C6" w:rsidP="005E6BF1">
      <w:pPr>
        <w:jc w:val="both"/>
        <w:rPr>
          <w:rFonts w:ascii="Arial" w:hAnsi="Arial" w:cs="Arial"/>
          <w:b/>
          <w:sz w:val="22"/>
          <w:szCs w:val="22"/>
          <w:lang w:eastAsia="es-CO"/>
        </w:rPr>
      </w:pPr>
      <w:r w:rsidRPr="00F94389">
        <w:rPr>
          <w:rFonts w:ascii="Arial" w:hAnsi="Arial" w:cs="Arial"/>
          <w:b/>
          <w:sz w:val="22"/>
          <w:szCs w:val="22"/>
          <w:lang w:eastAsia="es-CO"/>
        </w:rPr>
        <w:t>Marco Legal Específico:</w:t>
      </w:r>
    </w:p>
    <w:p w14:paraId="5BFB054F" w14:textId="77777777" w:rsidR="002752C6" w:rsidRPr="002752C6" w:rsidRDefault="002752C6" w:rsidP="005E6BF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52C6">
        <w:rPr>
          <w:rFonts w:ascii="Arial" w:hAnsi="Arial" w:cs="Arial"/>
          <w:sz w:val="22"/>
          <w:szCs w:val="22"/>
        </w:rPr>
        <w:t>Resolución 2105 del 20 de noviembre de 2024 (Creación del Comité Asesor)</w:t>
      </w:r>
    </w:p>
    <w:p w14:paraId="480791DF" w14:textId="16BFEA5E" w:rsidR="002752C6" w:rsidRPr="002752C6" w:rsidRDefault="002752C6" w:rsidP="005E6BF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52C6">
        <w:rPr>
          <w:rFonts w:ascii="Arial" w:hAnsi="Arial" w:cs="Arial"/>
          <w:sz w:val="22"/>
          <w:szCs w:val="22"/>
        </w:rPr>
        <w:t xml:space="preserve">Ley 1757 de 2015 </w:t>
      </w:r>
      <w:r w:rsidRPr="005E6BF1">
        <w:rPr>
          <w:rFonts w:ascii="Arial" w:hAnsi="Arial" w:cs="Arial"/>
          <w:sz w:val="22"/>
          <w:szCs w:val="22"/>
        </w:rPr>
        <w:t xml:space="preserve">– </w:t>
      </w:r>
      <w:r w:rsidRPr="005E6BF1"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 xml:space="preserve">Ley </w:t>
      </w:r>
      <w:r w:rsidR="006A64FF" w:rsidRPr="005E6BF1"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>Estatutaria</w:t>
      </w:r>
      <w:r w:rsidRPr="005E6BF1">
        <w:rPr>
          <w:rStyle w:val="Textoennegrita"/>
          <w:rFonts w:ascii="Arial" w:hAnsi="Arial" w:cs="Arial"/>
          <w:b w:val="0"/>
          <w:sz w:val="22"/>
          <w:szCs w:val="22"/>
          <w:shd w:val="clear" w:color="auto" w:fill="FFFFFF"/>
        </w:rPr>
        <w:t xml:space="preserve"> de</w:t>
      </w:r>
      <w:r w:rsidR="006A64FF" w:rsidRPr="005E6BF1"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752C6">
        <w:rPr>
          <w:rFonts w:ascii="Arial" w:hAnsi="Arial" w:cs="Arial"/>
          <w:sz w:val="22"/>
          <w:szCs w:val="22"/>
        </w:rPr>
        <w:t>Participación democrática</w:t>
      </w:r>
      <w:r w:rsidRPr="005E6BF1">
        <w:rPr>
          <w:rFonts w:ascii="Arial" w:hAnsi="Arial" w:cs="Arial"/>
          <w:sz w:val="22"/>
          <w:szCs w:val="22"/>
        </w:rPr>
        <w:t xml:space="preserve"> - “Por la cual se dictan disposiciones en materia de promoción y protección del derecho a la participación democrática”</w:t>
      </w:r>
    </w:p>
    <w:p w14:paraId="6574009C" w14:textId="58C12674" w:rsidR="002752C6" w:rsidRPr="002752C6" w:rsidRDefault="002752C6" w:rsidP="008C090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752C6">
        <w:rPr>
          <w:rFonts w:ascii="Arial" w:hAnsi="Arial" w:cs="Arial"/>
          <w:sz w:val="22"/>
          <w:szCs w:val="22"/>
        </w:rPr>
        <w:t xml:space="preserve">Ley 2069 de 2020 </w:t>
      </w:r>
      <w:r w:rsidR="006A64FF" w:rsidRPr="005E6BF1">
        <w:rPr>
          <w:rFonts w:ascii="Arial" w:hAnsi="Arial" w:cs="Arial"/>
          <w:sz w:val="22"/>
          <w:szCs w:val="22"/>
        </w:rPr>
        <w:t>“P</w:t>
      </w:r>
      <w:r w:rsidRPr="005E6BF1">
        <w:rPr>
          <w:rFonts w:ascii="Arial" w:hAnsi="Arial" w:cs="Arial"/>
          <w:sz w:val="22"/>
          <w:szCs w:val="22"/>
        </w:rPr>
        <w:t>or medio del cual se impulsa el emprendimiento en Colombia</w:t>
      </w:r>
      <w:r w:rsidR="006A64FF" w:rsidRPr="005E6BF1">
        <w:rPr>
          <w:rFonts w:ascii="Arial" w:hAnsi="Arial" w:cs="Arial"/>
          <w:sz w:val="22"/>
          <w:szCs w:val="22"/>
        </w:rPr>
        <w:t>”</w:t>
      </w:r>
      <w:r w:rsidRPr="005E6BF1">
        <w:rPr>
          <w:rFonts w:ascii="Arial" w:hAnsi="Arial" w:cs="Arial"/>
          <w:sz w:val="22"/>
          <w:szCs w:val="22"/>
        </w:rPr>
        <w:t xml:space="preserve"> </w:t>
      </w:r>
    </w:p>
    <w:p w14:paraId="2E485064" w14:textId="0676966A" w:rsidR="002752C6" w:rsidRPr="005E6BF1" w:rsidRDefault="002752C6" w:rsidP="008C090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752C6">
        <w:rPr>
          <w:rFonts w:ascii="Arial" w:hAnsi="Arial" w:cs="Arial"/>
          <w:sz w:val="22"/>
          <w:szCs w:val="22"/>
        </w:rPr>
        <w:t xml:space="preserve">Ley 2046 de 2020 </w:t>
      </w:r>
      <w:r w:rsidRPr="005E6BF1">
        <w:rPr>
          <w:rFonts w:ascii="Arial" w:hAnsi="Arial" w:cs="Arial"/>
          <w:sz w:val="22"/>
          <w:szCs w:val="22"/>
        </w:rPr>
        <w:t>"</w:t>
      </w:r>
      <w:r w:rsidR="006A64FF" w:rsidRPr="005E6BF1">
        <w:rPr>
          <w:rFonts w:ascii="Arial" w:hAnsi="Arial" w:cs="Arial"/>
          <w:sz w:val="22"/>
          <w:szCs w:val="22"/>
        </w:rPr>
        <w:t>P</w:t>
      </w:r>
      <w:r w:rsidRPr="005E6BF1">
        <w:rPr>
          <w:rFonts w:ascii="Arial" w:hAnsi="Arial" w:cs="Arial"/>
          <w:sz w:val="22"/>
          <w:szCs w:val="22"/>
        </w:rPr>
        <w:t>or la cual se establecen mecanismos para promover la participación de pequeños productores locales agropecuarios y de la</w:t>
      </w:r>
      <w:r w:rsidR="006A64FF" w:rsidRPr="005E6BF1">
        <w:rPr>
          <w:rFonts w:ascii="Arial" w:hAnsi="Arial" w:cs="Arial"/>
          <w:sz w:val="22"/>
          <w:szCs w:val="22"/>
        </w:rPr>
        <w:t xml:space="preserve"> </w:t>
      </w:r>
      <w:r w:rsidRPr="005E6BF1">
        <w:rPr>
          <w:rFonts w:ascii="Arial" w:hAnsi="Arial" w:cs="Arial"/>
          <w:sz w:val="22"/>
          <w:szCs w:val="22"/>
        </w:rPr>
        <w:t>agricultura campesina, familiar y comunitaria en</w:t>
      </w:r>
      <w:r w:rsidR="006A64FF" w:rsidRPr="005E6BF1">
        <w:rPr>
          <w:rFonts w:ascii="Arial" w:hAnsi="Arial" w:cs="Arial"/>
          <w:sz w:val="22"/>
          <w:szCs w:val="22"/>
        </w:rPr>
        <w:t xml:space="preserve"> </w:t>
      </w:r>
      <w:r w:rsidRPr="005E6BF1">
        <w:rPr>
          <w:rFonts w:ascii="Arial" w:hAnsi="Arial" w:cs="Arial"/>
          <w:sz w:val="22"/>
          <w:szCs w:val="22"/>
        </w:rPr>
        <w:t>los mercados de compras públicas de alimentos</w:t>
      </w:r>
      <w:r w:rsidR="006A64FF" w:rsidRPr="005E6BF1">
        <w:rPr>
          <w:rFonts w:ascii="Arial" w:hAnsi="Arial" w:cs="Arial"/>
          <w:sz w:val="22"/>
          <w:szCs w:val="22"/>
        </w:rPr>
        <w:t>”</w:t>
      </w:r>
    </w:p>
    <w:p w14:paraId="40D80DBB" w14:textId="6342513B" w:rsidR="006A64FF" w:rsidRPr="00F94389" w:rsidRDefault="005E6BF1" w:rsidP="006A64FF">
      <w:pPr>
        <w:keepNext/>
        <w:keepLines/>
        <w:spacing w:before="40"/>
        <w:jc w:val="both"/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bookmarkStart w:id="3" w:name="_Toc215484814"/>
      <w:r w:rsidRPr="00F94389">
        <w:rPr>
          <w:rFonts w:ascii="Arial" w:eastAsiaTheme="majorEastAsia" w:hAnsi="Arial" w:cs="Arial"/>
          <w:b/>
          <w:bCs/>
          <w:sz w:val="22"/>
          <w:szCs w:val="22"/>
        </w:rPr>
        <w:t>2</w:t>
      </w:r>
      <w:r w:rsidR="006A64FF" w:rsidRPr="00F94389">
        <w:rPr>
          <w:rFonts w:ascii="Arial" w:eastAsiaTheme="majorEastAsia" w:hAnsi="Arial" w:cs="Arial"/>
          <w:b/>
          <w:bCs/>
          <w:sz w:val="22"/>
          <w:szCs w:val="22"/>
        </w:rPr>
        <w:t>.2. Poblaciones Objetivo</w:t>
      </w:r>
      <w:bookmarkEnd w:id="3"/>
    </w:p>
    <w:p w14:paraId="112A09E7" w14:textId="77777777" w:rsidR="002C071C" w:rsidRDefault="002C071C" w:rsidP="002C071C">
      <w:pPr>
        <w:spacing w:after="160" w:line="259" w:lineRule="auto"/>
        <w:rPr>
          <w:rFonts w:ascii="Segoe UI Emoji" w:hAnsi="Segoe UI Emoji" w:cs="Segoe UI Emoji"/>
          <w:bCs/>
        </w:rPr>
      </w:pPr>
      <w:bookmarkStart w:id="4" w:name="_Toc210295310"/>
    </w:p>
    <w:p w14:paraId="70D2C3D3" w14:textId="72091C15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Organizaciones Defensoras de Derechos Humanos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60AF7913" w14:textId="7B8C336F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Organizaciones Sociales con planes integrales de prevención y autoprotección</w:t>
      </w:r>
      <w:r w:rsidRPr="002C071C">
        <w:rPr>
          <w:rFonts w:ascii="Arial" w:hAnsi="Arial" w:cs="Arial"/>
          <w:bCs/>
          <w:sz w:val="22"/>
          <w:szCs w:val="22"/>
        </w:rPr>
        <w:t xml:space="preserve"> en el marco del Decreto 660 de 2018.</w:t>
      </w:r>
    </w:p>
    <w:p w14:paraId="51F984AC" w14:textId="7777777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Organizaciones de Víctimas del conflicto armado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1EAF4A55" w14:textId="7777777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Redes de Veedurías Ciudadanas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195BCCC3" w14:textId="5AF907DB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Organizaciones y Asociaciones Campesinas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71CB0F95" w14:textId="71D397E0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Organizaciones Comunales</w:t>
      </w:r>
      <w:r w:rsidRPr="002C071C">
        <w:rPr>
          <w:rFonts w:ascii="Arial" w:hAnsi="Arial" w:cs="Arial"/>
          <w:bCs/>
          <w:sz w:val="22"/>
          <w:szCs w:val="22"/>
        </w:rPr>
        <w:t xml:space="preserve"> (como las Juntas de Acción Comunal - JAC), que pueden postularse como organizaciones campesinas, de mujeres o de jóvenes.</w:t>
      </w:r>
    </w:p>
    <w:p w14:paraId="257F00F1" w14:textId="1F228A4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Comunidades Negras, Afrocolombianas, Raizales y Palenqueras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3BAEADAE" w14:textId="7777777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Organizaciones de mujeres</w:t>
      </w:r>
      <w:r w:rsidRPr="002C071C">
        <w:rPr>
          <w:rFonts w:ascii="Arial" w:hAnsi="Arial" w:cs="Arial"/>
          <w:bCs/>
          <w:sz w:val="22"/>
          <w:szCs w:val="22"/>
        </w:rPr>
        <w:t xml:space="preserve"> y/o defensoras de derechos humanos con enfoque de género.</w:t>
      </w:r>
    </w:p>
    <w:p w14:paraId="3749AD1A" w14:textId="7777777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Mujeres lideresas o defensoras de derechos humanos</w:t>
      </w:r>
      <w:r w:rsidRPr="002C071C">
        <w:rPr>
          <w:rFonts w:ascii="Arial" w:hAnsi="Arial" w:cs="Arial"/>
          <w:bCs/>
          <w:sz w:val="22"/>
          <w:szCs w:val="22"/>
        </w:rPr>
        <w:t xml:space="preserve"> que hacen parte del Plan Integral de Garantías para las mujeres (PIG).</w:t>
      </w:r>
    </w:p>
    <w:p w14:paraId="20827D76" w14:textId="7777777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Mujeres víctimas</w:t>
      </w:r>
      <w:r w:rsidRPr="002C071C">
        <w:rPr>
          <w:rFonts w:ascii="Arial" w:hAnsi="Arial" w:cs="Arial"/>
          <w:bCs/>
          <w:sz w:val="22"/>
          <w:szCs w:val="22"/>
        </w:rPr>
        <w:t xml:space="preserve"> reconocidas en decisiones judiciales (Ley 975 de 2005, Auto 092 Corte Constitucional, Macrocaso 11 JEP).</w:t>
      </w:r>
    </w:p>
    <w:p w14:paraId="5326146F" w14:textId="7777777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Organizaciones sociales de jóvenes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4721C6B6" w14:textId="7777777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Organizaciones de personas con discapacidad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5A99EF6E" w14:textId="44F23B18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Población LGTBIQ+</w:t>
      </w:r>
      <w:r w:rsidRPr="002C071C">
        <w:rPr>
          <w:rFonts w:ascii="Arial" w:hAnsi="Arial" w:cs="Arial"/>
          <w:bCs/>
          <w:sz w:val="22"/>
          <w:szCs w:val="22"/>
        </w:rPr>
        <w:t>:</w:t>
      </w:r>
    </w:p>
    <w:p w14:paraId="6CF184A0" w14:textId="5FCA0807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Entidades Religiosas y Organizaciones del Sector Religioso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36A055DC" w14:textId="599FC00D" w:rsidR="002C071C" w:rsidRPr="002C071C" w:rsidRDefault="002C071C" w:rsidP="00D84EC3">
      <w:pPr>
        <w:pStyle w:val="Prrafodelista"/>
        <w:numPr>
          <w:ilvl w:val="0"/>
          <w:numId w:val="64"/>
        </w:num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2C071C">
        <w:rPr>
          <w:rFonts w:ascii="Arial" w:hAnsi="Arial" w:cs="Arial"/>
          <w:b/>
          <w:bCs/>
          <w:sz w:val="22"/>
          <w:szCs w:val="22"/>
        </w:rPr>
        <w:t>Fundaciones y Asociaciones</w:t>
      </w:r>
      <w:r w:rsidRPr="002C071C">
        <w:rPr>
          <w:rFonts w:ascii="Arial" w:hAnsi="Arial" w:cs="Arial"/>
          <w:bCs/>
          <w:sz w:val="22"/>
          <w:szCs w:val="22"/>
        </w:rPr>
        <w:t>.</w:t>
      </w:r>
    </w:p>
    <w:p w14:paraId="31A79A19" w14:textId="77777777" w:rsidR="00986D6A" w:rsidRDefault="00986D6A" w:rsidP="002C071C">
      <w:pPr>
        <w:spacing w:after="160" w:line="259" w:lineRule="auto"/>
        <w:rPr>
          <w:rFonts w:ascii="Arial" w:eastAsiaTheme="majorEastAsia" w:hAnsi="Arial" w:cs="Arial"/>
          <w:b/>
          <w:bCs/>
          <w:sz w:val="22"/>
          <w:szCs w:val="22"/>
        </w:rPr>
      </w:pPr>
    </w:p>
    <w:p w14:paraId="67E29115" w14:textId="60979121" w:rsidR="006A64FF" w:rsidRPr="002C071C" w:rsidRDefault="00813C0F" w:rsidP="002C071C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F94389">
        <w:rPr>
          <w:rFonts w:ascii="Arial" w:eastAsiaTheme="majorEastAsia" w:hAnsi="Arial" w:cs="Arial"/>
          <w:b/>
          <w:bCs/>
          <w:sz w:val="22"/>
          <w:szCs w:val="22"/>
        </w:rPr>
        <w:t xml:space="preserve">2.3. </w:t>
      </w:r>
      <w:r w:rsidR="006A64FF" w:rsidRPr="00F94389">
        <w:rPr>
          <w:rFonts w:ascii="Arial" w:eastAsiaTheme="majorEastAsia" w:hAnsi="Arial" w:cs="Arial"/>
          <w:b/>
          <w:bCs/>
          <w:sz w:val="22"/>
          <w:szCs w:val="22"/>
        </w:rPr>
        <w:t>Estructura Organizacional y Gobernanza</w:t>
      </w:r>
      <w:bookmarkEnd w:id="4"/>
    </w:p>
    <w:p w14:paraId="40124051" w14:textId="43BFB6C9" w:rsidR="00F94389" w:rsidRPr="00F94389" w:rsidRDefault="00F94389" w:rsidP="006A64FF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F94389">
        <w:rPr>
          <w:rFonts w:ascii="Arial" w:hAnsi="Arial" w:cs="Arial"/>
          <w:b/>
          <w:bCs/>
          <w:sz w:val="22"/>
          <w:szCs w:val="22"/>
        </w:rPr>
        <w:t>Comité Asesor de la Estrategia</w:t>
      </w:r>
    </w:p>
    <w:p w14:paraId="566E359B" w14:textId="760BDC60" w:rsidR="006A64FF" w:rsidRDefault="006A64FF" w:rsidP="006A64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Creado mediante Resolución 2105 de 2024, constituye el órgano de dirección estratégica de la iniciativa, con funciones de orientación, evaluación y seguimiento general.</w:t>
      </w:r>
    </w:p>
    <w:p w14:paraId="02D296C9" w14:textId="77777777" w:rsidR="00986D6A" w:rsidRPr="005E6BF1" w:rsidRDefault="00986D6A" w:rsidP="006A64FF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0669D1E" w14:textId="7CE90F00" w:rsidR="00F94389" w:rsidRPr="00F94389" w:rsidRDefault="00F94389" w:rsidP="006A64FF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F94389">
        <w:rPr>
          <w:rFonts w:ascii="Arial" w:hAnsi="Arial" w:cs="Arial"/>
          <w:b/>
          <w:bCs/>
          <w:sz w:val="22"/>
          <w:szCs w:val="22"/>
        </w:rPr>
        <w:lastRenderedPageBreak/>
        <w:t>Secretaria Técnica</w:t>
      </w:r>
    </w:p>
    <w:p w14:paraId="1A9FB882" w14:textId="2CD41CEE" w:rsidR="006A64FF" w:rsidRDefault="006A64FF" w:rsidP="006A64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Órgano operativo responsable de la coordinación interinstitucional y el soporte técnico-administrativo del proceso.</w:t>
      </w:r>
    </w:p>
    <w:p w14:paraId="3213D5AC" w14:textId="569DA32B" w:rsidR="00F94389" w:rsidRPr="00F94389" w:rsidRDefault="00F94389" w:rsidP="006A64FF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F94389">
        <w:rPr>
          <w:rFonts w:ascii="Arial" w:hAnsi="Arial" w:cs="Arial"/>
          <w:b/>
          <w:bCs/>
          <w:sz w:val="22"/>
          <w:szCs w:val="22"/>
        </w:rPr>
        <w:t xml:space="preserve">Direcciones Participantes: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6"/>
        <w:gridCol w:w="606"/>
        <w:gridCol w:w="1144"/>
        <w:gridCol w:w="2047"/>
      </w:tblGrid>
      <w:tr w:rsidR="005E6BF1" w:rsidRPr="005E6BF1" w14:paraId="119AA020" w14:textId="77777777" w:rsidTr="00813C0F">
        <w:trPr>
          <w:tblHeader/>
          <w:tblCellSpacing w:w="15" w:type="dxa"/>
        </w:trPr>
        <w:tc>
          <w:tcPr>
            <w:tcW w:w="0" w:type="auto"/>
            <w:shd w:val="clear" w:color="auto" w:fill="C00000"/>
            <w:vAlign w:val="center"/>
            <w:hideMark/>
          </w:tcPr>
          <w:p w14:paraId="3B35262E" w14:textId="365759E2" w:rsidR="006A64FF" w:rsidRPr="005E6BF1" w:rsidRDefault="006A64FF" w:rsidP="009C10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Dirección</w:t>
            </w:r>
            <w:r w:rsidR="00A35D3E" w:rsidRPr="005E6B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Participante </w:t>
            </w:r>
            <w:r w:rsidR="009C10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EJEMPLO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01068D61" w14:textId="77777777" w:rsidR="006A64FF" w:rsidRPr="005E6BF1" w:rsidRDefault="006A64FF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Sigla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736A6D78" w14:textId="77777777" w:rsidR="006A64FF" w:rsidRPr="005E6BF1" w:rsidRDefault="006A64FF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Iniciativas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54F68D61" w14:textId="77777777" w:rsidR="006A64FF" w:rsidRPr="005E6BF1" w:rsidRDefault="006A64FF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Presupuesto (COP)</w:t>
            </w:r>
          </w:p>
        </w:tc>
      </w:tr>
      <w:tr w:rsidR="005E6BF1" w:rsidRPr="005E6BF1" w14:paraId="118DAA5D" w14:textId="77777777" w:rsidTr="00813C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DB5F3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Viceministerio para el Diálogo Social y DDHH</w:t>
            </w:r>
          </w:p>
        </w:tc>
        <w:tc>
          <w:tcPr>
            <w:tcW w:w="0" w:type="auto"/>
            <w:vAlign w:val="center"/>
            <w:hideMark/>
          </w:tcPr>
          <w:p w14:paraId="673A32AC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VDS</w:t>
            </w:r>
          </w:p>
        </w:tc>
        <w:tc>
          <w:tcPr>
            <w:tcW w:w="0" w:type="auto"/>
            <w:vAlign w:val="center"/>
            <w:hideMark/>
          </w:tcPr>
          <w:p w14:paraId="3EB6D304" w14:textId="77777777" w:rsidR="006A64FF" w:rsidRPr="00C7721A" w:rsidRDefault="006A64FF" w:rsidP="00813C0F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14:paraId="06CA14D4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$15.356.787.200</w:t>
            </w:r>
          </w:p>
        </w:tc>
      </w:tr>
      <w:tr w:rsidR="005E6BF1" w:rsidRPr="005E6BF1" w14:paraId="626B3697" w14:textId="77777777" w:rsidTr="00813C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D5EBF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Dirección para la Democracia, Participación Ciudadana y Acción Comunal</w:t>
            </w:r>
          </w:p>
        </w:tc>
        <w:tc>
          <w:tcPr>
            <w:tcW w:w="0" w:type="auto"/>
            <w:vAlign w:val="center"/>
            <w:hideMark/>
          </w:tcPr>
          <w:p w14:paraId="1BB87844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DDP</w:t>
            </w:r>
          </w:p>
        </w:tc>
        <w:tc>
          <w:tcPr>
            <w:tcW w:w="0" w:type="auto"/>
            <w:vAlign w:val="center"/>
            <w:hideMark/>
          </w:tcPr>
          <w:p w14:paraId="0EEA88FF" w14:textId="77777777" w:rsidR="006A64FF" w:rsidRPr="00C7721A" w:rsidRDefault="006A64FF" w:rsidP="00813C0F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14:paraId="56966345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$41.468.018.851</w:t>
            </w:r>
          </w:p>
        </w:tc>
      </w:tr>
      <w:tr w:rsidR="005E6BF1" w:rsidRPr="005E6BF1" w14:paraId="21D98073" w14:textId="77777777" w:rsidTr="00813C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A279B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Dirección de Asuntos para Comunidades Negras</w:t>
            </w:r>
          </w:p>
        </w:tc>
        <w:tc>
          <w:tcPr>
            <w:tcW w:w="0" w:type="auto"/>
            <w:vAlign w:val="center"/>
            <w:hideMark/>
          </w:tcPr>
          <w:p w14:paraId="746E3C99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DCN</w:t>
            </w:r>
          </w:p>
        </w:tc>
        <w:tc>
          <w:tcPr>
            <w:tcW w:w="0" w:type="auto"/>
            <w:vAlign w:val="center"/>
            <w:hideMark/>
          </w:tcPr>
          <w:p w14:paraId="4417AAE0" w14:textId="77777777" w:rsidR="006A64FF" w:rsidRPr="00C7721A" w:rsidRDefault="006A64FF" w:rsidP="00813C0F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5B031F6D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$10.360.800.000</w:t>
            </w:r>
          </w:p>
        </w:tc>
      </w:tr>
      <w:tr w:rsidR="005E6BF1" w:rsidRPr="005E6BF1" w14:paraId="7E880631" w14:textId="77777777" w:rsidTr="00813C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18C2D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Dirección de Derechos Humanos</w:t>
            </w:r>
          </w:p>
        </w:tc>
        <w:tc>
          <w:tcPr>
            <w:tcW w:w="0" w:type="auto"/>
            <w:vAlign w:val="center"/>
            <w:hideMark/>
          </w:tcPr>
          <w:p w14:paraId="120B705E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DDH</w:t>
            </w:r>
          </w:p>
        </w:tc>
        <w:tc>
          <w:tcPr>
            <w:tcW w:w="0" w:type="auto"/>
            <w:vAlign w:val="center"/>
            <w:hideMark/>
          </w:tcPr>
          <w:p w14:paraId="5BE28DB4" w14:textId="77777777" w:rsidR="006A64FF" w:rsidRPr="00C7721A" w:rsidRDefault="006A64FF" w:rsidP="00813C0F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1D631E24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$9.072.000.000</w:t>
            </w:r>
          </w:p>
        </w:tc>
      </w:tr>
      <w:tr w:rsidR="005E6BF1" w:rsidRPr="005E6BF1" w14:paraId="4B758EEC" w14:textId="77777777" w:rsidTr="00813C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29211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Dirección de Asuntos Religiosos</w:t>
            </w:r>
          </w:p>
        </w:tc>
        <w:tc>
          <w:tcPr>
            <w:tcW w:w="0" w:type="auto"/>
            <w:vAlign w:val="center"/>
            <w:hideMark/>
          </w:tcPr>
          <w:p w14:paraId="378A7137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DAR</w:t>
            </w:r>
          </w:p>
        </w:tc>
        <w:tc>
          <w:tcPr>
            <w:tcW w:w="0" w:type="auto"/>
            <w:vAlign w:val="center"/>
            <w:hideMark/>
          </w:tcPr>
          <w:p w14:paraId="5526190E" w14:textId="77777777" w:rsidR="006A64FF" w:rsidRPr="00C7721A" w:rsidRDefault="006A64FF" w:rsidP="00813C0F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19C1244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$1.395.000.000</w:t>
            </w:r>
          </w:p>
        </w:tc>
      </w:tr>
      <w:tr w:rsidR="005E6BF1" w:rsidRPr="005E6BF1" w14:paraId="77DD283E" w14:textId="77777777" w:rsidTr="005E6BF1">
        <w:trPr>
          <w:trHeight w:val="194"/>
          <w:tblCellSpacing w:w="15" w:type="dxa"/>
        </w:trPr>
        <w:tc>
          <w:tcPr>
            <w:tcW w:w="0" w:type="auto"/>
            <w:vAlign w:val="center"/>
            <w:hideMark/>
          </w:tcPr>
          <w:p w14:paraId="77F8D3DD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Style w:val="Textoennegrita"/>
                <w:rFonts w:ascii="Arial" w:hAnsi="Arial" w:cs="Arial"/>
                <w:color w:val="A6A6A6" w:themeColor="background1" w:themeShade="A6"/>
                <w:sz w:val="22"/>
                <w:szCs w:val="22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E4C737" w14:textId="77777777" w:rsidR="006A64FF" w:rsidRPr="00C7721A" w:rsidRDefault="006A64FF" w:rsidP="00813C0F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Style w:val="Textoennegrita"/>
                <w:rFonts w:ascii="Arial" w:hAnsi="Arial" w:cs="Arial"/>
                <w:color w:val="A6A6A6" w:themeColor="background1" w:themeShade="A6"/>
                <w:sz w:val="22"/>
                <w:szCs w:val="22"/>
              </w:rPr>
              <w:t>1.267</w:t>
            </w:r>
          </w:p>
        </w:tc>
        <w:tc>
          <w:tcPr>
            <w:tcW w:w="0" w:type="auto"/>
            <w:vAlign w:val="center"/>
            <w:hideMark/>
          </w:tcPr>
          <w:p w14:paraId="26BB3B42" w14:textId="77777777" w:rsidR="006A64FF" w:rsidRPr="00C7721A" w:rsidRDefault="006A64FF" w:rsidP="00813C0F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C7721A">
              <w:rPr>
                <w:rStyle w:val="Textoennegrita"/>
                <w:rFonts w:ascii="Arial" w:hAnsi="Arial" w:cs="Arial"/>
                <w:color w:val="A6A6A6" w:themeColor="background1" w:themeShade="A6"/>
                <w:sz w:val="22"/>
                <w:szCs w:val="22"/>
              </w:rPr>
              <w:t>$77.652.606.051</w:t>
            </w:r>
          </w:p>
        </w:tc>
      </w:tr>
    </w:tbl>
    <w:p w14:paraId="4FE5A8F3" w14:textId="3B96FD9D" w:rsidR="00F94389" w:rsidRPr="00F94389" w:rsidRDefault="00F94389" w:rsidP="006A64FF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F94389">
        <w:rPr>
          <w:rFonts w:ascii="Arial" w:hAnsi="Arial" w:cs="Arial"/>
          <w:b/>
          <w:bCs/>
          <w:sz w:val="22"/>
          <w:szCs w:val="22"/>
        </w:rPr>
        <w:t>Aliado Estratégico</w:t>
      </w:r>
    </w:p>
    <w:p w14:paraId="7ABACEB6" w14:textId="78898CA6" w:rsidR="006A64FF" w:rsidRDefault="006A64FF" w:rsidP="006A64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Entidad responsable de la gestión operativa, técnica y administrativa de la estrategia, incluyendo la administración de recursos y el acompañamiento a comunidades.</w:t>
      </w:r>
    </w:p>
    <w:p w14:paraId="63A78A99" w14:textId="38CD5EC6" w:rsidR="009C1014" w:rsidRPr="00F94389" w:rsidRDefault="009C1014" w:rsidP="00F94389">
      <w:pPr>
        <w:keepNext/>
        <w:keepLines/>
        <w:spacing w:before="40"/>
        <w:jc w:val="both"/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bookmarkStart w:id="5" w:name="_Toc215484815"/>
      <w:r w:rsidRPr="00F94389">
        <w:rPr>
          <w:rFonts w:ascii="Arial" w:eastAsiaTheme="majorEastAsia" w:hAnsi="Arial" w:cs="Arial"/>
          <w:b/>
          <w:bCs/>
          <w:sz w:val="22"/>
          <w:szCs w:val="22"/>
        </w:rPr>
        <w:t>2.4. Aplicación.</w:t>
      </w:r>
      <w:bookmarkEnd w:id="5"/>
      <w:r w:rsidRPr="00F94389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</w:p>
    <w:p w14:paraId="39B99FDB" w14:textId="17307C01" w:rsidR="009C1014" w:rsidRPr="005E6BF1" w:rsidRDefault="009C1014" w:rsidP="006A64FF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metodología establecida en e</w:t>
      </w:r>
      <w:r w:rsidR="00F94389">
        <w:rPr>
          <w:rFonts w:ascii="Arial" w:hAnsi="Arial" w:cs="Arial"/>
          <w:sz w:val="22"/>
          <w:szCs w:val="22"/>
        </w:rPr>
        <w:t>l presente</w:t>
      </w:r>
      <w:r>
        <w:rPr>
          <w:rFonts w:ascii="Arial" w:hAnsi="Arial" w:cs="Arial"/>
          <w:sz w:val="22"/>
          <w:szCs w:val="22"/>
        </w:rPr>
        <w:t xml:space="preserve"> documento, se aplicará por cualquier dependencia del Ministerio del Interior, que adelante Iniciativas. 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5728"/>
      </w:tblGrid>
      <w:tr w:rsidR="005E6BF1" w:rsidRPr="005E6BF1" w14:paraId="42D2E7C0" w14:textId="77777777" w:rsidTr="029B6891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2F319026" w14:textId="1FA9CBBC" w:rsidR="00FE53FB" w:rsidRPr="005E6BF1" w:rsidRDefault="00813C0F" w:rsidP="00813C0F">
            <w:pPr>
              <w:pStyle w:val="Ttulo1"/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bookmarkStart w:id="6" w:name="_Toc215484816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3. D</w:t>
            </w:r>
            <w:r w:rsidR="00FE53FB" w:rsidRPr="00813C0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EFINICIONES</w:t>
            </w:r>
            <w:bookmarkEnd w:id="6"/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1B73C17F" w14:textId="77777777" w:rsidR="00FE53FB" w:rsidRPr="005E6BF1" w:rsidRDefault="00FE53FB" w:rsidP="00813C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B68CB3B" w14:textId="77777777" w:rsidR="006A64FF" w:rsidRPr="005E6BF1" w:rsidRDefault="006A64FF" w:rsidP="006A64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Comunidades Sujeto de Atención:</w:t>
      </w:r>
      <w:r w:rsidRPr="005E6BF1">
        <w:rPr>
          <w:rFonts w:ascii="Arial" w:hAnsi="Arial" w:cs="Arial"/>
          <w:sz w:val="22"/>
          <w:szCs w:val="22"/>
        </w:rPr>
        <w:t xml:space="preserve"> Poblaciones especiales objeto de atención del Ministerio, que requieren un enfoque diferencial y pueden ser atendidas efectivamente por sus propias comunidades.</w:t>
      </w:r>
    </w:p>
    <w:p w14:paraId="46EC22B6" w14:textId="77777777" w:rsidR="006A64FF" w:rsidRPr="005E6BF1" w:rsidRDefault="006A64FF" w:rsidP="006A64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Enfoque Diferencial:</w:t>
      </w:r>
      <w:r w:rsidRPr="005E6BF1">
        <w:rPr>
          <w:rFonts w:ascii="Arial" w:hAnsi="Arial" w:cs="Arial"/>
          <w:sz w:val="22"/>
          <w:szCs w:val="22"/>
        </w:rPr>
        <w:t xml:space="preserve"> Perspectiva que reconoce y valora las diferencias existentes entre personas, grupos sociales y comunidades, adaptando políticas, programas y servicios a sus particularidades.</w:t>
      </w:r>
    </w:p>
    <w:p w14:paraId="769C92A6" w14:textId="77777777" w:rsidR="006A64FF" w:rsidRPr="005E6BF1" w:rsidRDefault="006A64FF" w:rsidP="006A64F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Iniciativa:</w:t>
      </w:r>
      <w:r w:rsidRPr="005E6BF1">
        <w:rPr>
          <w:rFonts w:ascii="Arial" w:hAnsi="Arial" w:cs="Arial"/>
          <w:sz w:val="22"/>
          <w:szCs w:val="22"/>
        </w:rPr>
        <w:t xml:space="preserve"> Capacidad de realizar una propuesta o idea estructurada que busca resolver una necesidad, problema o aprovechar una oportunidad dentro de una comunidad específica.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4825"/>
      </w:tblGrid>
      <w:tr w:rsidR="005E6BF1" w:rsidRPr="00EB5597" w14:paraId="528B1077" w14:textId="77777777" w:rsidTr="01222E1F">
        <w:trPr>
          <w:trHeight w:val="255"/>
        </w:trPr>
        <w:tc>
          <w:tcPr>
            <w:tcW w:w="2600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2F776579" w14:textId="1DBAB960" w:rsidR="008E30A0" w:rsidRPr="00813C0F" w:rsidRDefault="00EB5597" w:rsidP="00EB5597">
            <w:pPr>
              <w:pStyle w:val="Ttulo1"/>
              <w:spacing w:before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7" w:name="_Toc215484817"/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4. </w:t>
            </w:r>
            <w:r w:rsidR="00813C0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="008E30A0" w:rsidRPr="00813C0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ESCRIPCIÓN</w:t>
            </w:r>
            <w:bookmarkEnd w:id="7"/>
            <w:r w:rsidR="008E30A0" w:rsidRPr="00813C0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CA322" w14:textId="77777777" w:rsidR="008E30A0" w:rsidRPr="00EB5597" w:rsidRDefault="008E30A0" w:rsidP="00EB5597">
            <w:pPr>
              <w:pStyle w:val="Ttulo1"/>
              <w:spacing w:before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3C037927" w14:textId="5A9F7519" w:rsidR="008E30A0" w:rsidRPr="00813C0F" w:rsidRDefault="008E30A0" w:rsidP="008E30A0">
      <w:pPr>
        <w:tabs>
          <w:tab w:val="left" w:pos="8160"/>
        </w:tabs>
        <w:ind w:left="65"/>
        <w:jc w:val="both"/>
        <w:rPr>
          <w:rFonts w:ascii="Arial" w:hAnsi="Arial" w:cs="Arial"/>
          <w:sz w:val="22"/>
          <w:szCs w:val="22"/>
        </w:rPr>
      </w:pPr>
    </w:p>
    <w:p w14:paraId="6D6C309D" w14:textId="4D18FEC8" w:rsidR="00F94389" w:rsidRPr="00F94389" w:rsidRDefault="00F94389" w:rsidP="007A3F6B">
      <w:pPr>
        <w:rPr>
          <w:rFonts w:ascii="Arial" w:hAnsi="Arial" w:cs="Arial"/>
          <w:b/>
          <w:bCs/>
          <w:sz w:val="22"/>
          <w:szCs w:val="22"/>
        </w:rPr>
      </w:pPr>
      <w:r w:rsidRPr="00F94389">
        <w:rPr>
          <w:rFonts w:ascii="Arial" w:hAnsi="Arial" w:cs="Arial"/>
          <w:b/>
          <w:bCs/>
          <w:sz w:val="22"/>
          <w:szCs w:val="22"/>
        </w:rPr>
        <w:t xml:space="preserve">METODOLOGÍA DE IMPLEMENTACIÓN </w:t>
      </w:r>
    </w:p>
    <w:p w14:paraId="56246D99" w14:textId="77777777" w:rsidR="00F94389" w:rsidRPr="007A3F6B" w:rsidRDefault="00F94389" w:rsidP="007A3F6B"/>
    <w:p w14:paraId="042E1A82" w14:textId="431B0050" w:rsidR="009C1014" w:rsidRDefault="00772078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8" w:name="_Toc210295316"/>
      <w:r w:rsidRPr="00EB5597">
        <w:rPr>
          <w:rFonts w:ascii="Arial" w:hAnsi="Arial" w:cs="Arial"/>
          <w:sz w:val="22"/>
          <w:szCs w:val="22"/>
        </w:rPr>
        <w:t>En el contexto Nacional, l</w:t>
      </w:r>
      <w:r w:rsidR="009C1014" w:rsidRPr="00EB5597">
        <w:rPr>
          <w:rFonts w:ascii="Arial" w:hAnsi="Arial" w:cs="Arial"/>
          <w:sz w:val="22"/>
          <w:szCs w:val="22"/>
        </w:rPr>
        <w:t>a Estrategia de Bancos de Iniciativas del Ministerio del Interior</w:t>
      </w:r>
      <w:r w:rsidR="00FB4151" w:rsidRPr="00EB5597">
        <w:rPr>
          <w:rFonts w:ascii="Arial" w:hAnsi="Arial" w:cs="Arial"/>
          <w:sz w:val="22"/>
          <w:szCs w:val="22"/>
        </w:rPr>
        <w:t>,</w:t>
      </w:r>
      <w:r w:rsidR="009C1014" w:rsidRPr="00EB5597">
        <w:rPr>
          <w:rFonts w:ascii="Arial" w:hAnsi="Arial" w:cs="Arial"/>
          <w:sz w:val="22"/>
          <w:szCs w:val="22"/>
        </w:rPr>
        <w:t xml:space="preserve"> surge como </w:t>
      </w:r>
      <w:r w:rsidRPr="00EB5597">
        <w:rPr>
          <w:rFonts w:ascii="Arial" w:hAnsi="Arial" w:cs="Arial"/>
          <w:sz w:val="22"/>
          <w:szCs w:val="22"/>
        </w:rPr>
        <w:t xml:space="preserve">respuesta a la necesidad de fortalecer la participación ciudadana y el desarrollo territorial en Colombia, particularmente en comunidades que históricamente han enfrentado barreras de acceso a recursos públicos y oportunidades de desarrollo y se constituye en </w:t>
      </w:r>
      <w:r w:rsidR="009C1014" w:rsidRPr="00EB5597">
        <w:rPr>
          <w:rFonts w:ascii="Arial" w:hAnsi="Arial" w:cs="Arial"/>
          <w:sz w:val="22"/>
          <w:szCs w:val="22"/>
        </w:rPr>
        <w:t>un mecanismo innovador para el financiamiento de proyectos comunitarios, destinando recursos para apoyar diversas iniciativas presentadas por las comunidades sujeto de atención del Ministerio.</w:t>
      </w:r>
    </w:p>
    <w:p w14:paraId="3D003BF3" w14:textId="77777777" w:rsidR="007A3F6B" w:rsidRPr="00EB5597" w:rsidRDefault="007A3F6B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33A7929" w14:textId="77777777" w:rsidR="00772078" w:rsidRPr="00EB5597" w:rsidRDefault="00772078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sz w:val="22"/>
          <w:szCs w:val="22"/>
        </w:rPr>
        <w:t>Cifras claves en la vigencia 2025:</w:t>
      </w:r>
    </w:p>
    <w:p w14:paraId="2547118F" w14:textId="77777777" w:rsidR="00772078" w:rsidRPr="00EB5597" w:rsidRDefault="00772078" w:rsidP="00D84EC3">
      <w:pPr>
        <w:numPr>
          <w:ilvl w:val="0"/>
          <w:numId w:val="6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1.267 iniciativas a financiar</w:t>
      </w:r>
    </w:p>
    <w:p w14:paraId="32795193" w14:textId="77777777" w:rsidR="00772078" w:rsidRPr="00EB5597" w:rsidRDefault="00772078" w:rsidP="00D84EC3">
      <w:pPr>
        <w:numPr>
          <w:ilvl w:val="0"/>
          <w:numId w:val="6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$77.6 mil millones COP de inversión</w:t>
      </w:r>
    </w:p>
    <w:p w14:paraId="733B37D6" w14:textId="77777777" w:rsidR="00772078" w:rsidRPr="00EB5597" w:rsidRDefault="00772078" w:rsidP="00D84EC3">
      <w:pPr>
        <w:numPr>
          <w:ilvl w:val="0"/>
          <w:numId w:val="6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6 tipologías de proyectos</w:t>
      </w:r>
    </w:p>
    <w:p w14:paraId="41D9F8DD" w14:textId="77777777" w:rsidR="00772078" w:rsidRPr="00EB5597" w:rsidRDefault="00772078" w:rsidP="00D84EC3">
      <w:pPr>
        <w:numPr>
          <w:ilvl w:val="0"/>
          <w:numId w:val="6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19 meses de ejecución total</w:t>
      </w:r>
    </w:p>
    <w:p w14:paraId="622D1452" w14:textId="77777777" w:rsidR="00772078" w:rsidRDefault="00772078" w:rsidP="00D84EC3">
      <w:pPr>
        <w:numPr>
          <w:ilvl w:val="0"/>
          <w:numId w:val="6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5 direcciones del Ministerio participantes</w:t>
      </w:r>
    </w:p>
    <w:p w14:paraId="14749F05" w14:textId="77777777" w:rsidR="007A3F6B" w:rsidRPr="00EB5597" w:rsidRDefault="007A3F6B" w:rsidP="00F9438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F79CF9" w14:textId="7DE7E19D" w:rsidR="00F94389" w:rsidRPr="00F94389" w:rsidRDefault="00F94389" w:rsidP="007A3F6B">
      <w:pPr>
        <w:rPr>
          <w:rFonts w:ascii="Arial" w:hAnsi="Arial" w:cs="Arial"/>
          <w:b/>
          <w:bCs/>
        </w:rPr>
      </w:pPr>
      <w:r w:rsidRPr="00F94389">
        <w:rPr>
          <w:rFonts w:ascii="Arial" w:hAnsi="Arial" w:cs="Arial"/>
          <w:b/>
          <w:bCs/>
        </w:rPr>
        <w:lastRenderedPageBreak/>
        <w:t xml:space="preserve">Problemáticas Identificadas </w:t>
      </w:r>
    </w:p>
    <w:p w14:paraId="3DAB0EDD" w14:textId="77777777" w:rsidR="00F94389" w:rsidRPr="007A3F6B" w:rsidRDefault="00F94389" w:rsidP="007A3F6B"/>
    <w:p w14:paraId="3B0C45E1" w14:textId="37A192FB" w:rsidR="00FB4151" w:rsidRDefault="00FA775B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 xml:space="preserve">Aunque las necesidades son cambiantes de acuerdo con factores geográficos, políticos, culturales, sociales, entre otros, </w:t>
      </w:r>
      <w:r w:rsidR="0045112F">
        <w:rPr>
          <w:rFonts w:ascii="Arial" w:hAnsi="Arial" w:cs="Arial"/>
          <w:sz w:val="22"/>
          <w:szCs w:val="22"/>
        </w:rPr>
        <w:t>e</w:t>
      </w:r>
      <w:r w:rsidR="00FB4151" w:rsidRPr="00EB5597">
        <w:rPr>
          <w:rFonts w:ascii="Arial" w:hAnsi="Arial" w:cs="Arial"/>
          <w:sz w:val="22"/>
          <w:szCs w:val="22"/>
        </w:rPr>
        <w:t>n las comunidades sujeto de atención del Ministerio del Interior, se identificaron desafíos estructurales que limitan su desarrollo:</w:t>
      </w:r>
    </w:p>
    <w:p w14:paraId="7122FBDD" w14:textId="77777777" w:rsidR="007A3F6B" w:rsidRPr="00EB5597" w:rsidRDefault="007A3F6B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0E194DD" w14:textId="77777777" w:rsidR="00FB4151" w:rsidRPr="00EB5597" w:rsidRDefault="00FB4151" w:rsidP="00D84EC3">
      <w:pPr>
        <w:numPr>
          <w:ilvl w:val="0"/>
          <w:numId w:val="62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Limitado acceso a fuentes de financiación para proyectos comunitarios</w:t>
      </w:r>
    </w:p>
    <w:p w14:paraId="4918D11B" w14:textId="77777777" w:rsidR="00FB4151" w:rsidRPr="00EB5597" w:rsidRDefault="00FB4151" w:rsidP="00D84EC3">
      <w:pPr>
        <w:numPr>
          <w:ilvl w:val="0"/>
          <w:numId w:val="62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Debilidad en capacidades técnicas para formulación de proyectos</w:t>
      </w:r>
    </w:p>
    <w:p w14:paraId="581AC516" w14:textId="77777777" w:rsidR="00FB4151" w:rsidRPr="00EB5597" w:rsidRDefault="00FB4151" w:rsidP="00D84EC3">
      <w:pPr>
        <w:numPr>
          <w:ilvl w:val="0"/>
          <w:numId w:val="62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Ausencia de mecanismos eficientes de articulación institucional</w:t>
      </w:r>
    </w:p>
    <w:p w14:paraId="1607B363" w14:textId="77777777" w:rsidR="00FB4151" w:rsidRDefault="00FB4151" w:rsidP="00D84EC3">
      <w:pPr>
        <w:numPr>
          <w:ilvl w:val="0"/>
          <w:numId w:val="62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Necesidad de fortalecimiento organizativo y participativo</w:t>
      </w:r>
    </w:p>
    <w:p w14:paraId="40488417" w14:textId="77777777" w:rsidR="007A3F6B" w:rsidRPr="00EB5597" w:rsidRDefault="007A3F6B" w:rsidP="007A3F6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BB916A" w14:textId="6A0254F8" w:rsidR="009C1014" w:rsidRDefault="00FA775B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Por lo anterior, e</w:t>
      </w:r>
      <w:r w:rsidR="009C1014" w:rsidRPr="00EB5597">
        <w:rPr>
          <w:rFonts w:ascii="Arial" w:hAnsi="Arial" w:cs="Arial"/>
          <w:sz w:val="22"/>
          <w:szCs w:val="22"/>
        </w:rPr>
        <w:t>sta estrategia se fundamenta en tres pilares esenciales: la participación ciudadana, el fortalecimiento del tejido social y la promoción del diálogo social territorial. A través de un modelo operativo de tres fases y seis tipologías de intervención, busca materializar la inversión social en territorios rurales y urbanos con énfasis en poblaciones étnicas, organizaciones comunitarias y grupos vulnerables.</w:t>
      </w:r>
    </w:p>
    <w:p w14:paraId="76829AF6" w14:textId="77777777" w:rsidR="00D56E35" w:rsidRPr="00EB5597" w:rsidRDefault="00D56E35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4C27223" w14:textId="748B17F1" w:rsidR="008C0903" w:rsidRPr="00EB5597" w:rsidRDefault="005E6BF1" w:rsidP="00FD4190">
      <w:pPr>
        <w:pStyle w:val="Ttulo2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9" w:name="_Toc215484818"/>
      <w:r w:rsidRPr="00EB5597">
        <w:rPr>
          <w:rFonts w:ascii="Arial" w:hAnsi="Arial" w:cs="Arial"/>
          <w:b/>
          <w:color w:val="auto"/>
          <w:sz w:val="22"/>
          <w:szCs w:val="22"/>
        </w:rPr>
        <w:t>4</w:t>
      </w:r>
      <w:r w:rsidR="008C0903" w:rsidRPr="00EB5597">
        <w:rPr>
          <w:rFonts w:ascii="Arial" w:hAnsi="Arial" w:cs="Arial"/>
          <w:b/>
          <w:color w:val="auto"/>
          <w:sz w:val="22"/>
          <w:szCs w:val="22"/>
        </w:rPr>
        <w:t xml:space="preserve">.1 </w:t>
      </w:r>
      <w:r w:rsidR="00EB5597" w:rsidRPr="00EB5597">
        <w:rPr>
          <w:rFonts w:ascii="Arial" w:hAnsi="Arial" w:cs="Arial"/>
          <w:b/>
          <w:color w:val="auto"/>
          <w:sz w:val="22"/>
          <w:szCs w:val="22"/>
        </w:rPr>
        <w:t>MODELO OPERATIVO: TRES FASES ESTRATÉGICAS</w:t>
      </w:r>
      <w:bookmarkEnd w:id="8"/>
      <w:bookmarkEnd w:id="9"/>
    </w:p>
    <w:p w14:paraId="7F26B339" w14:textId="77777777" w:rsidR="005E6BF1" w:rsidRPr="00EB5597" w:rsidRDefault="005E6BF1" w:rsidP="008C0903">
      <w:pPr>
        <w:pStyle w:val="Ttulo4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32A14976" w14:textId="275190A4" w:rsidR="008C0903" w:rsidRPr="00EB5597" w:rsidRDefault="008C0903" w:rsidP="008C0903">
      <w:pPr>
        <w:pStyle w:val="Ttulo4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EB5597">
        <w:rPr>
          <w:rFonts w:ascii="Arial" w:hAnsi="Arial" w:cs="Arial"/>
          <w:b/>
          <w:i w:val="0"/>
          <w:color w:val="auto"/>
          <w:sz w:val="22"/>
          <w:szCs w:val="22"/>
        </w:rPr>
        <w:t>FASE 1: CONVOCATORIA Y SELECCIÓN DE INICIATIVAS</w:t>
      </w:r>
    </w:p>
    <w:p w14:paraId="708BF5CD" w14:textId="2B1382CE" w:rsidR="008C0903" w:rsidRPr="007A3F6B" w:rsidRDefault="008C0903" w:rsidP="008C0903">
      <w:pPr>
        <w:pStyle w:val="NormalWeb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sz w:val="22"/>
          <w:szCs w:val="22"/>
        </w:rPr>
        <w:t>Duración:</w:t>
      </w:r>
      <w:r w:rsidRPr="007A3F6B">
        <w:rPr>
          <w:rFonts w:ascii="Arial" w:hAnsi="Arial" w:cs="Arial"/>
          <w:sz w:val="22"/>
          <w:szCs w:val="22"/>
        </w:rPr>
        <w:t xml:space="preserve"> </w:t>
      </w:r>
      <w:r w:rsidR="00FA775B" w:rsidRPr="007A3F6B">
        <w:rPr>
          <w:rFonts w:ascii="Arial" w:hAnsi="Arial" w:cs="Arial"/>
          <w:sz w:val="22"/>
          <w:szCs w:val="22"/>
        </w:rPr>
        <w:t xml:space="preserve">Se sugiere máximo </w:t>
      </w:r>
      <w:r w:rsidRPr="007A3F6B">
        <w:rPr>
          <w:rFonts w:ascii="Arial" w:hAnsi="Arial" w:cs="Arial"/>
          <w:sz w:val="22"/>
          <w:szCs w:val="22"/>
        </w:rPr>
        <w:t>4 meses</w:t>
      </w:r>
      <w:r w:rsidRPr="007A3F6B">
        <w:rPr>
          <w:rFonts w:ascii="Arial" w:hAnsi="Arial" w:cs="Arial"/>
          <w:sz w:val="22"/>
          <w:szCs w:val="22"/>
        </w:rPr>
        <w:br/>
      </w:r>
      <w:r w:rsidRPr="007A3F6B">
        <w:rPr>
          <w:rStyle w:val="Textoennegrita"/>
          <w:rFonts w:ascii="Arial" w:hAnsi="Arial" w:cs="Arial"/>
          <w:sz w:val="22"/>
          <w:szCs w:val="22"/>
        </w:rPr>
        <w:t>Objetivo:</w:t>
      </w:r>
      <w:r w:rsidRPr="007A3F6B">
        <w:rPr>
          <w:rFonts w:ascii="Arial" w:hAnsi="Arial" w:cs="Arial"/>
          <w:sz w:val="22"/>
          <w:szCs w:val="22"/>
        </w:rPr>
        <w:t xml:space="preserve"> Identificar, recopilar, organizar y seleccionar iniciativas comunitarias</w:t>
      </w:r>
    </w:p>
    <w:p w14:paraId="4461B3AE" w14:textId="77777777" w:rsidR="008C0903" w:rsidRPr="00EB5597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sz w:val="22"/>
          <w:szCs w:val="22"/>
        </w:rPr>
        <w:t>Componentes principales:</w:t>
      </w:r>
    </w:p>
    <w:p w14:paraId="7336FDF0" w14:textId="77777777" w:rsidR="008C0903" w:rsidRPr="007A3F6B" w:rsidRDefault="008C0903" w:rsidP="00D84EC3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Estructuración del Banco</w:t>
      </w:r>
    </w:p>
    <w:p w14:paraId="1FB8D753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Diseño de términos de referencia</w:t>
      </w:r>
    </w:p>
    <w:p w14:paraId="11295DCD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Definición de criterios de evaluación y priorización</w:t>
      </w:r>
    </w:p>
    <w:p w14:paraId="7B00425B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Revisión legal de modalidades contractuales</w:t>
      </w:r>
    </w:p>
    <w:p w14:paraId="53FEA8CD" w14:textId="77777777" w:rsidR="008C0903" w:rsidRPr="007A3F6B" w:rsidRDefault="008C0903" w:rsidP="00D84EC3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Estrategia de Divulgación</w:t>
      </w:r>
    </w:p>
    <w:p w14:paraId="6B9E912B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Diseño de campaña de comunicaciones</w:t>
      </w:r>
    </w:p>
    <w:p w14:paraId="3D341083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Producción de piezas gráficas y materiales pedagógicos</w:t>
      </w:r>
    </w:p>
    <w:p w14:paraId="116A4F07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Implementación de jornadas de capacitación (3 virtuales + 1 presencial por dependencia)</w:t>
      </w:r>
    </w:p>
    <w:p w14:paraId="3666866D" w14:textId="77777777" w:rsidR="008C0903" w:rsidRPr="007A3F6B" w:rsidRDefault="008C0903" w:rsidP="00D84EC3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Plataforma Tecnológica</w:t>
      </w:r>
    </w:p>
    <w:p w14:paraId="163FD6FF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Configuración para recepción máxima de 1.848 iniciativas (50% adicional al objetivo)</w:t>
      </w:r>
    </w:p>
    <w:p w14:paraId="2A27AE7C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Habilitación de módulos de evaluación y seguimiento</w:t>
      </w:r>
    </w:p>
    <w:p w14:paraId="4F5D8737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Garantía de acceso permanente para el Ministerio</w:t>
      </w:r>
    </w:p>
    <w:p w14:paraId="52191D59" w14:textId="77777777" w:rsidR="008C0903" w:rsidRPr="007A3F6B" w:rsidRDefault="008C0903" w:rsidP="00D84EC3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Evaluación Técnica</w:t>
      </w:r>
    </w:p>
    <w:p w14:paraId="2887CD67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Revisión de requisitos habilitantes y ponderables</w:t>
      </w:r>
    </w:p>
    <w:p w14:paraId="7CDFBBBC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Elaboración de conceptos de viabilidad</w:t>
      </w:r>
    </w:p>
    <w:p w14:paraId="2E321AE7" w14:textId="77777777" w:rsidR="008C0903" w:rsidRPr="007A3F6B" w:rsidRDefault="008C0903" w:rsidP="00D84EC3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Creación de carpetas digitales por iniciativa</w:t>
      </w:r>
    </w:p>
    <w:p w14:paraId="533ED048" w14:textId="325C2889" w:rsidR="008C0903" w:rsidRPr="00EB5597" w:rsidRDefault="008C0903" w:rsidP="008C0903">
      <w:pPr>
        <w:pStyle w:val="Ttulo4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EB5597">
        <w:rPr>
          <w:rFonts w:ascii="Arial" w:hAnsi="Arial" w:cs="Arial"/>
          <w:b/>
          <w:i w:val="0"/>
          <w:color w:val="auto"/>
          <w:sz w:val="22"/>
          <w:szCs w:val="22"/>
        </w:rPr>
        <w:t>FASE 2: VINCULACIÓN CONTRACTUAL Y DISPERSIÓN DE RECURSOS</w:t>
      </w:r>
    </w:p>
    <w:p w14:paraId="17FA29D8" w14:textId="77777777" w:rsidR="00EB5597" w:rsidRDefault="00EB5597" w:rsidP="00EB5597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z w:val="22"/>
          <w:szCs w:val="22"/>
        </w:rPr>
      </w:pPr>
    </w:p>
    <w:p w14:paraId="2BC9351F" w14:textId="6CB93383" w:rsidR="008C0903" w:rsidRPr="007A3F6B" w:rsidRDefault="008C0903" w:rsidP="00EB5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Duración:</w:t>
      </w:r>
      <w:r w:rsidRPr="007A3F6B">
        <w:rPr>
          <w:rFonts w:ascii="Arial" w:hAnsi="Arial" w:cs="Arial"/>
          <w:sz w:val="22"/>
          <w:szCs w:val="22"/>
        </w:rPr>
        <w:t xml:space="preserve"> </w:t>
      </w:r>
      <w:r w:rsidR="00FA775B" w:rsidRPr="007A3F6B">
        <w:rPr>
          <w:rFonts w:ascii="Arial" w:hAnsi="Arial" w:cs="Arial"/>
          <w:sz w:val="22"/>
          <w:szCs w:val="22"/>
        </w:rPr>
        <w:t xml:space="preserve">Se sugiere máximo </w:t>
      </w:r>
      <w:r w:rsidRPr="007A3F6B">
        <w:rPr>
          <w:rFonts w:ascii="Arial" w:hAnsi="Arial" w:cs="Arial"/>
          <w:sz w:val="22"/>
          <w:szCs w:val="22"/>
        </w:rPr>
        <w:t>8 meses</w:t>
      </w:r>
      <w:r w:rsidRPr="007A3F6B">
        <w:rPr>
          <w:rFonts w:ascii="Arial" w:hAnsi="Arial" w:cs="Arial"/>
          <w:sz w:val="22"/>
          <w:szCs w:val="22"/>
        </w:rPr>
        <w:br/>
      </w: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Objetivo:</w:t>
      </w:r>
      <w:r w:rsidRPr="007A3F6B">
        <w:rPr>
          <w:rFonts w:ascii="Arial" w:hAnsi="Arial" w:cs="Arial"/>
          <w:sz w:val="22"/>
          <w:szCs w:val="22"/>
        </w:rPr>
        <w:t xml:space="preserve"> Formalizar la relación contractual y asegurar la dispersión oportuna de recursos</w:t>
      </w:r>
    </w:p>
    <w:p w14:paraId="6107AD5E" w14:textId="77777777" w:rsidR="008C0903" w:rsidRPr="007A3F6B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Componentes principales:</w:t>
      </w:r>
    </w:p>
    <w:p w14:paraId="7E92D772" w14:textId="77777777" w:rsidR="008C0903" w:rsidRPr="007A3F6B" w:rsidRDefault="008C0903" w:rsidP="00D84EC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Formalización Contractual</w:t>
      </w:r>
    </w:p>
    <w:p w14:paraId="62602A9F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Elaboración de estudios previos y minutas</w:t>
      </w:r>
    </w:p>
    <w:p w14:paraId="1E4FF97E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Gestión de garantías y pólizas</w:t>
      </w:r>
    </w:p>
    <w:p w14:paraId="7D23278B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Asistencia técnica para vinculación</w:t>
      </w:r>
    </w:p>
    <w:p w14:paraId="48B0F85B" w14:textId="77777777" w:rsidR="008C0903" w:rsidRPr="007A3F6B" w:rsidRDefault="008C0903" w:rsidP="00D84EC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Administración de Recursos</w:t>
      </w:r>
    </w:p>
    <w:p w14:paraId="48349473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Implementación de esquema de patrimonio autónomo o mecanismo equivalente</w:t>
      </w:r>
    </w:p>
    <w:p w14:paraId="242FCE01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Control de dispersión de fondos</w:t>
      </w:r>
    </w:p>
    <w:p w14:paraId="58FEC81D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Establecimiento de órganos colegiados de control</w:t>
      </w:r>
    </w:p>
    <w:p w14:paraId="414FF2E0" w14:textId="77777777" w:rsidR="008C0903" w:rsidRPr="007A3F6B" w:rsidRDefault="008C0903" w:rsidP="00D84EC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Seguimiento y Monitoreo</w:t>
      </w:r>
    </w:p>
    <w:p w14:paraId="33255C42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Visitas técnicas de verificación</w:t>
      </w:r>
    </w:p>
    <w:p w14:paraId="3B51247F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lastRenderedPageBreak/>
        <w:t>Implementación de plan de riesgos y mitigación</w:t>
      </w:r>
    </w:p>
    <w:p w14:paraId="32F1F1C8" w14:textId="77777777" w:rsidR="008C0903" w:rsidRPr="007A3F6B" w:rsidRDefault="008C0903" w:rsidP="00D84EC3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Generación de informes periódicos con georeferenciación</w:t>
      </w:r>
    </w:p>
    <w:p w14:paraId="47AE1D9A" w14:textId="77777777" w:rsidR="00EB5597" w:rsidRDefault="00EB5597" w:rsidP="008C0903">
      <w:pPr>
        <w:pStyle w:val="Ttulo4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06D550BD" w14:textId="732403AE" w:rsidR="008C0903" w:rsidRPr="00EB5597" w:rsidRDefault="008C0903" w:rsidP="008C0903">
      <w:pPr>
        <w:pStyle w:val="Ttulo4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EB5597">
        <w:rPr>
          <w:rFonts w:ascii="Arial" w:hAnsi="Arial" w:cs="Arial"/>
          <w:b/>
          <w:i w:val="0"/>
          <w:color w:val="auto"/>
          <w:sz w:val="22"/>
          <w:szCs w:val="22"/>
        </w:rPr>
        <w:t>FASE 3: FINALIZACIÓN Y CIERRE DE PROYECTOS</w:t>
      </w:r>
    </w:p>
    <w:p w14:paraId="4A7BDA19" w14:textId="77777777" w:rsidR="00EB5597" w:rsidRPr="007A3F6B" w:rsidRDefault="00EB5597" w:rsidP="00EB5597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40871649" w14:textId="28BBDF8D" w:rsidR="008C0903" w:rsidRPr="007A3F6B" w:rsidRDefault="008C0903" w:rsidP="00EB5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Duración:</w:t>
      </w:r>
      <w:r w:rsidRPr="007A3F6B">
        <w:rPr>
          <w:rFonts w:ascii="Arial" w:hAnsi="Arial" w:cs="Arial"/>
          <w:sz w:val="22"/>
          <w:szCs w:val="22"/>
        </w:rPr>
        <w:t xml:space="preserve"> </w:t>
      </w:r>
      <w:r w:rsidR="00FA775B" w:rsidRPr="007A3F6B">
        <w:rPr>
          <w:rFonts w:ascii="Arial" w:hAnsi="Arial" w:cs="Arial"/>
          <w:sz w:val="22"/>
          <w:szCs w:val="22"/>
        </w:rPr>
        <w:t xml:space="preserve">Se sugiere máximo </w:t>
      </w:r>
      <w:r w:rsidRPr="007A3F6B">
        <w:rPr>
          <w:rFonts w:ascii="Arial" w:hAnsi="Arial" w:cs="Arial"/>
          <w:sz w:val="22"/>
          <w:szCs w:val="22"/>
        </w:rPr>
        <w:t>7 meses</w:t>
      </w:r>
      <w:r w:rsidRPr="007A3F6B">
        <w:rPr>
          <w:rFonts w:ascii="Arial" w:hAnsi="Arial" w:cs="Arial"/>
          <w:sz w:val="22"/>
          <w:szCs w:val="22"/>
        </w:rPr>
        <w:br/>
      </w: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Objetivo:</w:t>
      </w:r>
      <w:r w:rsidRPr="007A3F6B">
        <w:rPr>
          <w:rFonts w:ascii="Arial" w:hAnsi="Arial" w:cs="Arial"/>
          <w:sz w:val="22"/>
          <w:szCs w:val="22"/>
        </w:rPr>
        <w:t xml:space="preserve"> Asegurar el cumplimiento de objetivos y la correcta finalización</w:t>
      </w:r>
    </w:p>
    <w:p w14:paraId="196ECE21" w14:textId="77777777" w:rsidR="008C0903" w:rsidRPr="007A3F6B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Componentes principales:</w:t>
      </w:r>
    </w:p>
    <w:p w14:paraId="4AE69923" w14:textId="77777777" w:rsidR="008C0903" w:rsidRPr="007A3F6B" w:rsidRDefault="008C0903" w:rsidP="00D84EC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Verificación y Evaluación</w:t>
      </w:r>
    </w:p>
    <w:p w14:paraId="0B8DA2B1" w14:textId="77777777" w:rsidR="008C0903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Inspección final de iniciativas</w:t>
      </w:r>
    </w:p>
    <w:p w14:paraId="53A72502" w14:textId="77777777" w:rsidR="008C0903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Revisión de entregables y resultados</w:t>
      </w:r>
    </w:p>
    <w:p w14:paraId="4E43AD38" w14:textId="71B0B89D" w:rsidR="008C0903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Validación de cumplimiento</w:t>
      </w:r>
    </w:p>
    <w:p w14:paraId="155921FA" w14:textId="12FEE7E1" w:rsidR="008C0903" w:rsidRPr="007A3F6B" w:rsidRDefault="008C0903" w:rsidP="00D84EC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Cierre Administrativo</w:t>
      </w:r>
    </w:p>
    <w:p w14:paraId="17792520" w14:textId="77777777" w:rsidR="008C0903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Liquidación bilateral de recursos</w:t>
      </w:r>
    </w:p>
    <w:p w14:paraId="1D920409" w14:textId="77777777" w:rsidR="008C0903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Balance final de ejecución presupuestal</w:t>
      </w:r>
    </w:p>
    <w:p w14:paraId="5B8C374C" w14:textId="0FD263E1" w:rsidR="00E63054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Devolución de garantías</w:t>
      </w:r>
    </w:p>
    <w:p w14:paraId="063D4A35" w14:textId="77777777" w:rsidR="008C0903" w:rsidRPr="007A3F6B" w:rsidRDefault="008C0903" w:rsidP="00D84EC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Sostenibilidad</w:t>
      </w:r>
    </w:p>
    <w:p w14:paraId="7854920A" w14:textId="77777777" w:rsidR="008C0903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Elaboración de recomendaciones post-ejecución</w:t>
      </w:r>
    </w:p>
    <w:p w14:paraId="5F739213" w14:textId="77777777" w:rsidR="008C0903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Identificación de acciones de seguimiento</w:t>
      </w:r>
    </w:p>
    <w:p w14:paraId="6FB7DA43" w14:textId="77777777" w:rsidR="008C0903" w:rsidRPr="007A3F6B" w:rsidRDefault="008C0903" w:rsidP="00D84EC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Sistematización de experiencias</w:t>
      </w:r>
    </w:p>
    <w:p w14:paraId="7D4F5497" w14:textId="021A8B2E" w:rsidR="00C7721A" w:rsidRDefault="00C7721A" w:rsidP="008C0903">
      <w:pPr>
        <w:pStyle w:val="Ttulo3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bookmarkStart w:id="10" w:name="_Toc210295317"/>
    </w:p>
    <w:p w14:paraId="4F5A0607" w14:textId="77777777" w:rsidR="00D56E35" w:rsidRPr="00D56E35" w:rsidRDefault="00D56E35" w:rsidP="00D56E35"/>
    <w:p w14:paraId="7B3D23BD" w14:textId="657CBC43" w:rsidR="008C0903" w:rsidRPr="00EB5597" w:rsidRDefault="007403A3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11" w:name="_Toc215484819"/>
      <w:r w:rsidRPr="00EB5597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8C0903" w:rsidRPr="00EB5597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="00EB5597" w:rsidRPr="00EB5597">
        <w:rPr>
          <w:rFonts w:ascii="Arial" w:hAnsi="Arial" w:cs="Arial"/>
          <w:b/>
          <w:bCs/>
          <w:color w:val="auto"/>
          <w:sz w:val="22"/>
          <w:szCs w:val="22"/>
        </w:rPr>
        <w:t>CRONOGRAMA GENERAL</w:t>
      </w:r>
      <w:bookmarkEnd w:id="10"/>
      <w:bookmarkEnd w:id="11"/>
    </w:p>
    <w:p w14:paraId="2A884251" w14:textId="5CB92A8A" w:rsidR="00E63054" w:rsidRPr="00EB5597" w:rsidRDefault="00E63054" w:rsidP="00E63054">
      <w:pPr>
        <w:rPr>
          <w:rFonts w:ascii="Arial" w:hAnsi="Arial" w:cs="Arial"/>
          <w:sz w:val="22"/>
          <w:szCs w:val="22"/>
        </w:rPr>
      </w:pPr>
    </w:p>
    <w:p w14:paraId="46A1C627" w14:textId="57E7DCC4" w:rsidR="00E63054" w:rsidRPr="00EB5597" w:rsidRDefault="00E63054" w:rsidP="00E63054">
      <w:pPr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Se presentan tiempos sugeridos, que se deberán ajustar según necesidades</w:t>
      </w:r>
    </w:p>
    <w:p w14:paraId="7390FCF9" w14:textId="77777777" w:rsidR="008C0903" w:rsidRPr="00EB5597" w:rsidRDefault="008C0903" w:rsidP="008C09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2563"/>
        <w:gridCol w:w="888"/>
        <w:gridCol w:w="1010"/>
        <w:gridCol w:w="1147"/>
      </w:tblGrid>
      <w:tr w:rsidR="005E6BF1" w:rsidRPr="005E6BF1" w14:paraId="25E78E8A" w14:textId="77777777" w:rsidTr="00813C0F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C00000"/>
            <w:vAlign w:val="center"/>
            <w:hideMark/>
          </w:tcPr>
          <w:p w14:paraId="1C45CB47" w14:textId="77777777" w:rsidR="008C0903" w:rsidRPr="005E6BF1" w:rsidRDefault="008C0903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Fase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3C942F25" w14:textId="77777777" w:rsidR="008C0903" w:rsidRPr="005E6BF1" w:rsidRDefault="008C0903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1BE17BCE" w14:textId="77777777" w:rsidR="008C0903" w:rsidRPr="005E6BF1" w:rsidRDefault="008C0903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Mes 1-4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34574DC0" w14:textId="77777777" w:rsidR="008C0903" w:rsidRPr="005E6BF1" w:rsidRDefault="008C0903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Mes 5-12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144E9645" w14:textId="77777777" w:rsidR="008C0903" w:rsidRPr="005E6BF1" w:rsidRDefault="008C0903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Mes 13-19</w:t>
            </w:r>
          </w:p>
        </w:tc>
      </w:tr>
      <w:tr w:rsidR="005E6BF1" w:rsidRPr="005E6BF1" w14:paraId="29135A2E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5403D2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237844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Arial" w:hAnsi="Arial" w:cs="Arial"/>
                <w:sz w:val="22"/>
                <w:szCs w:val="22"/>
              </w:rPr>
              <w:t>Convocatoria y Selección</w:t>
            </w:r>
          </w:p>
        </w:tc>
        <w:tc>
          <w:tcPr>
            <w:tcW w:w="0" w:type="auto"/>
            <w:vAlign w:val="center"/>
            <w:hideMark/>
          </w:tcPr>
          <w:p w14:paraId="0CC98E8A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B6E02B3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66A5A34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BF1" w:rsidRPr="005E6BF1" w14:paraId="160FF79D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774FA8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37BBAC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Arial" w:hAnsi="Arial" w:cs="Arial"/>
                <w:sz w:val="22"/>
                <w:szCs w:val="22"/>
              </w:rPr>
              <w:t>Vinculación y Dispersión</w:t>
            </w:r>
          </w:p>
        </w:tc>
        <w:tc>
          <w:tcPr>
            <w:tcW w:w="0" w:type="auto"/>
            <w:vAlign w:val="center"/>
            <w:hideMark/>
          </w:tcPr>
          <w:p w14:paraId="17276E95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ECA0D57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086E99D3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BF1" w:rsidRPr="005E6BF1" w14:paraId="6871DCA6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9B1234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1662BB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Arial" w:hAnsi="Arial" w:cs="Arial"/>
                <w:sz w:val="22"/>
                <w:szCs w:val="22"/>
              </w:rPr>
              <w:t>Finalización y Cierre</w:t>
            </w:r>
          </w:p>
        </w:tc>
        <w:tc>
          <w:tcPr>
            <w:tcW w:w="0" w:type="auto"/>
            <w:vAlign w:val="center"/>
            <w:hideMark/>
          </w:tcPr>
          <w:p w14:paraId="12D673EE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82A3CB0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6713DE" w14:textId="77777777" w:rsidR="008C0903" w:rsidRPr="005E6BF1" w:rsidRDefault="008C0903" w:rsidP="00813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BF1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</w:tbl>
    <w:p w14:paraId="732AC490" w14:textId="2C9DA88A" w:rsidR="008C0903" w:rsidRDefault="008C0903" w:rsidP="008C0903">
      <w:pPr>
        <w:jc w:val="both"/>
        <w:rPr>
          <w:rFonts w:ascii="Arial" w:hAnsi="Arial" w:cs="Arial"/>
          <w:sz w:val="22"/>
          <w:szCs w:val="22"/>
        </w:rPr>
      </w:pPr>
    </w:p>
    <w:p w14:paraId="375775AC" w14:textId="77777777" w:rsidR="00C0339A" w:rsidRPr="00C0339A" w:rsidRDefault="00C0339A" w:rsidP="008C0903">
      <w:pPr>
        <w:jc w:val="both"/>
        <w:rPr>
          <w:rFonts w:ascii="Arial" w:hAnsi="Arial" w:cs="Arial"/>
          <w:b/>
          <w:sz w:val="22"/>
          <w:szCs w:val="22"/>
        </w:rPr>
      </w:pPr>
    </w:p>
    <w:p w14:paraId="4AC3B69B" w14:textId="041B3CC2" w:rsidR="008C0903" w:rsidRPr="00C0339A" w:rsidRDefault="00C0339A" w:rsidP="008C0903">
      <w:pPr>
        <w:pStyle w:val="Ttulo2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2" w:name="_Toc210295318"/>
      <w:bookmarkStart w:id="13" w:name="_Toc215484820"/>
      <w:r w:rsidRPr="00C0339A">
        <w:rPr>
          <w:rFonts w:ascii="Arial" w:hAnsi="Arial" w:cs="Arial"/>
          <w:b/>
          <w:color w:val="auto"/>
          <w:sz w:val="22"/>
          <w:szCs w:val="22"/>
        </w:rPr>
        <w:t>5</w:t>
      </w:r>
      <w:r w:rsidR="008C0903" w:rsidRPr="00C0339A">
        <w:rPr>
          <w:rFonts w:ascii="Arial" w:hAnsi="Arial" w:cs="Arial"/>
          <w:b/>
          <w:color w:val="auto"/>
          <w:sz w:val="22"/>
          <w:szCs w:val="22"/>
        </w:rPr>
        <w:t>. TIPOLOGÍAS Y CATEGORIZACIÓN DE INICIATIVAS</w:t>
      </w:r>
      <w:bookmarkEnd w:id="12"/>
      <w:bookmarkEnd w:id="13"/>
    </w:p>
    <w:p w14:paraId="2F43F159" w14:textId="77777777" w:rsidR="00C0339A" w:rsidRDefault="00C0339A" w:rsidP="008C0903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bookmarkStart w:id="14" w:name="_Toc210295319"/>
    </w:p>
    <w:p w14:paraId="51414088" w14:textId="2D8556F9" w:rsidR="008C0903" w:rsidRPr="00EB5597" w:rsidRDefault="00EB5597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15" w:name="_Toc215484821"/>
      <w:r w:rsidRPr="00EB5597">
        <w:rPr>
          <w:rFonts w:ascii="Arial" w:hAnsi="Arial" w:cs="Arial"/>
          <w:b/>
          <w:bCs/>
          <w:color w:val="auto"/>
          <w:sz w:val="22"/>
          <w:szCs w:val="22"/>
        </w:rPr>
        <w:t>5.1 MARCO DE CLASIFICACIÓN</w:t>
      </w:r>
      <w:bookmarkEnd w:id="14"/>
      <w:bookmarkEnd w:id="15"/>
    </w:p>
    <w:p w14:paraId="4F5594A5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La estrategia establece 6 tipologías principales que responden a las necesidades prioritarias identificadas en las comunidades:</w:t>
      </w:r>
    </w:p>
    <w:p w14:paraId="213465B8" w14:textId="79FDE11A" w:rsidR="008C0903" w:rsidRPr="007A3F6B" w:rsidRDefault="00C0339A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5</w:t>
      </w:r>
      <w:r w:rsidR="008C0903"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.1.1 </w:t>
      </w:r>
      <w:r w:rsidR="00EB5597"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Fortalecimiento Organizativo y Participación</w:t>
      </w:r>
    </w:p>
    <w:p w14:paraId="1F9CA1B7" w14:textId="77777777" w:rsidR="00EB5597" w:rsidRPr="00EB5597" w:rsidRDefault="00EB5597" w:rsidP="00EB5597"/>
    <w:p w14:paraId="722F0D45" w14:textId="2B461C10" w:rsidR="008C0903" w:rsidRPr="007A3F6B" w:rsidRDefault="008C0903" w:rsidP="00EB5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Meta:</w:t>
      </w:r>
      <w:r w:rsidRPr="007A3F6B">
        <w:rPr>
          <w:rFonts w:ascii="Arial" w:hAnsi="Arial" w:cs="Arial"/>
          <w:sz w:val="22"/>
          <w:szCs w:val="22"/>
        </w:rPr>
        <w:t xml:space="preserve"> </w:t>
      </w:r>
      <w:r w:rsidR="00FC4F14" w:rsidRPr="007A3F6B">
        <w:rPr>
          <w:rFonts w:ascii="Arial" w:hAnsi="Arial" w:cs="Arial"/>
          <w:sz w:val="22"/>
          <w:szCs w:val="22"/>
        </w:rPr>
        <w:t xml:space="preserve"> </w:t>
      </w:r>
      <w:r w:rsidR="005F0908" w:rsidRPr="007A3F6B">
        <w:rPr>
          <w:rFonts w:ascii="Arial" w:hAnsi="Arial" w:cs="Arial"/>
          <w:sz w:val="22"/>
          <w:szCs w:val="22"/>
        </w:rPr>
        <w:t>##</w:t>
      </w:r>
      <w:r w:rsidR="00FC4F14" w:rsidRPr="007A3F6B">
        <w:rPr>
          <w:rFonts w:ascii="Arial" w:hAnsi="Arial" w:cs="Arial"/>
          <w:sz w:val="22"/>
          <w:szCs w:val="22"/>
        </w:rPr>
        <w:t xml:space="preserve"> corre</w:t>
      </w:r>
      <w:r w:rsidR="005F0908" w:rsidRPr="007A3F6B">
        <w:rPr>
          <w:rFonts w:ascii="Arial" w:hAnsi="Arial" w:cs="Arial"/>
          <w:sz w:val="22"/>
          <w:szCs w:val="22"/>
        </w:rPr>
        <w:t xml:space="preserve">sponde a los planes de acción </w:t>
      </w:r>
      <w:r w:rsidR="00FC4F14" w:rsidRPr="007A3F6B">
        <w:rPr>
          <w:rFonts w:ascii="Arial" w:hAnsi="Arial" w:cs="Arial"/>
          <w:sz w:val="22"/>
          <w:szCs w:val="22"/>
        </w:rPr>
        <w:t xml:space="preserve"> de cada dependencia y el cumplimiento de planes de acuerdo con el PND</w:t>
      </w:r>
      <w:r w:rsidR="005F0908" w:rsidRPr="007A3F6B">
        <w:rPr>
          <w:rFonts w:ascii="Arial" w:hAnsi="Arial" w:cs="Arial"/>
          <w:sz w:val="22"/>
          <w:szCs w:val="22"/>
        </w:rPr>
        <w:t xml:space="preserve">  ### de iniciativas</w:t>
      </w:r>
      <w:r w:rsidRPr="007A3F6B">
        <w:rPr>
          <w:rFonts w:ascii="Arial" w:hAnsi="Arial" w:cs="Arial"/>
          <w:sz w:val="22"/>
          <w:szCs w:val="22"/>
        </w:rPr>
        <w:br/>
      </w: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Enfoque:</w:t>
      </w:r>
      <w:r w:rsidRPr="007A3F6B">
        <w:rPr>
          <w:rFonts w:ascii="Arial" w:hAnsi="Arial" w:cs="Arial"/>
          <w:sz w:val="22"/>
          <w:szCs w:val="22"/>
        </w:rPr>
        <w:t xml:space="preserve"> Desarrollo de capacidades sociales y organizativas</w:t>
      </w:r>
    </w:p>
    <w:p w14:paraId="121D1092" w14:textId="77777777" w:rsidR="008C0903" w:rsidRPr="007A3F6B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Categorías específicas:</w:t>
      </w:r>
    </w:p>
    <w:p w14:paraId="0011784D" w14:textId="77777777" w:rsidR="008C0903" w:rsidRPr="007A3F6B" w:rsidRDefault="008C0903" w:rsidP="00D84E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Redes y procesos organizativos</w:t>
      </w:r>
    </w:p>
    <w:p w14:paraId="3940CB7C" w14:textId="77777777" w:rsidR="008C0903" w:rsidRPr="007A3F6B" w:rsidRDefault="008C0903" w:rsidP="00D84E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Formación y capacidades sociales</w:t>
      </w:r>
    </w:p>
    <w:p w14:paraId="05CB1FA8" w14:textId="77777777" w:rsidR="008C0903" w:rsidRPr="007A3F6B" w:rsidRDefault="008C0903" w:rsidP="00D84E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Liderazgo y sostenibilidad organizativa</w:t>
      </w:r>
    </w:p>
    <w:p w14:paraId="5C8A1558" w14:textId="77777777" w:rsidR="008C0903" w:rsidRPr="007A3F6B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Actividades tipo:</w:t>
      </w:r>
    </w:p>
    <w:p w14:paraId="3861BC57" w14:textId="77777777" w:rsidR="008C0903" w:rsidRPr="007A3F6B" w:rsidRDefault="008C0903" w:rsidP="00D84EC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Desarrollo de instrumentos de planificación territorial</w:t>
      </w:r>
    </w:p>
    <w:p w14:paraId="18833A9D" w14:textId="77777777" w:rsidR="008C0903" w:rsidRPr="007A3F6B" w:rsidRDefault="008C0903" w:rsidP="00D84EC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Capacitación en diálogo social y emprendimiento</w:t>
      </w:r>
    </w:p>
    <w:p w14:paraId="7D6C46D0" w14:textId="77777777" w:rsidR="008C0903" w:rsidRPr="007A3F6B" w:rsidRDefault="008C0903" w:rsidP="00D84EC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Fortalecimiento de liderazgos y renovación generacional</w:t>
      </w:r>
    </w:p>
    <w:p w14:paraId="3DE59917" w14:textId="77777777" w:rsidR="008C0903" w:rsidRDefault="008C0903" w:rsidP="00D84EC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Transmisión de saberes y construcción de identidad</w:t>
      </w:r>
    </w:p>
    <w:p w14:paraId="6F20C79C" w14:textId="77777777" w:rsidR="00986D6A" w:rsidRPr="007A3F6B" w:rsidRDefault="00986D6A" w:rsidP="00986D6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1E58CCA" w14:textId="77777777" w:rsidR="00EB5597" w:rsidRPr="005E6BF1" w:rsidRDefault="00EB5597" w:rsidP="00EB55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2EE731" w14:textId="286B996A" w:rsidR="008C0903" w:rsidRDefault="002D776A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lastRenderedPageBreak/>
        <w:t>5</w:t>
      </w:r>
      <w:r w:rsidR="008C0903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.1.2 </w:t>
      </w:r>
      <w:r w:rsidR="00EB5597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>Desarrollo Económico Y Productivo</w:t>
      </w:r>
    </w:p>
    <w:p w14:paraId="3D0C3998" w14:textId="77777777" w:rsidR="007A3F6B" w:rsidRPr="007A3F6B" w:rsidRDefault="007A3F6B" w:rsidP="007A3F6B"/>
    <w:p w14:paraId="1E68027E" w14:textId="0634F3B7" w:rsidR="008C0903" w:rsidRPr="007A3F6B" w:rsidRDefault="008C0903" w:rsidP="007A3F6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Meta:</w:t>
      </w:r>
      <w:r w:rsidRPr="007A3F6B">
        <w:rPr>
          <w:rFonts w:ascii="Arial" w:hAnsi="Arial" w:cs="Arial"/>
          <w:sz w:val="22"/>
          <w:szCs w:val="22"/>
        </w:rPr>
        <w:t xml:space="preserve"> </w:t>
      </w:r>
      <w:r w:rsidR="0007546E" w:rsidRPr="007A3F6B">
        <w:rPr>
          <w:rFonts w:ascii="Arial" w:hAnsi="Arial" w:cs="Arial"/>
          <w:sz w:val="22"/>
          <w:szCs w:val="22"/>
        </w:rPr>
        <w:t>## corresponde a los planes de acción  de cada dependencia y el cumplimiento de planes de acuerdo con el PND  ### de iniciativas</w:t>
      </w:r>
      <w:r w:rsidRPr="007A3F6B">
        <w:rPr>
          <w:rFonts w:ascii="Arial" w:hAnsi="Arial" w:cs="Arial"/>
          <w:sz w:val="22"/>
          <w:szCs w:val="22"/>
        </w:rPr>
        <w:br/>
      </w: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Enfoque:</w:t>
      </w:r>
      <w:r w:rsidRPr="007A3F6B">
        <w:rPr>
          <w:rFonts w:ascii="Arial" w:hAnsi="Arial" w:cs="Arial"/>
          <w:sz w:val="22"/>
          <w:szCs w:val="22"/>
        </w:rPr>
        <w:t xml:space="preserve"> Generación de ingresos y autonomía alimentaria</w:t>
      </w:r>
    </w:p>
    <w:p w14:paraId="17345E63" w14:textId="77777777" w:rsidR="008C0903" w:rsidRPr="007A3F6B" w:rsidRDefault="008C0903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Categorías específicas:</w:t>
      </w:r>
    </w:p>
    <w:p w14:paraId="4F15C1CC" w14:textId="77777777" w:rsidR="008C0903" w:rsidRPr="007A3F6B" w:rsidRDefault="008C0903" w:rsidP="00D84EC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Iniciativas productivas para autonomía alimentaria</w:t>
      </w:r>
    </w:p>
    <w:p w14:paraId="10B8940A" w14:textId="77777777" w:rsidR="008C0903" w:rsidRPr="007A3F6B" w:rsidRDefault="008C0903" w:rsidP="00D84EC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Economía popular y mercados locales</w:t>
      </w:r>
    </w:p>
    <w:p w14:paraId="141410D0" w14:textId="77777777" w:rsidR="008C0903" w:rsidRPr="007A3F6B" w:rsidRDefault="008C0903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Actividades tipo:</w:t>
      </w:r>
    </w:p>
    <w:p w14:paraId="60D5B27C" w14:textId="77777777" w:rsidR="008C0903" w:rsidRPr="007A3F6B" w:rsidRDefault="008C0903" w:rsidP="00D84EC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Apoyo a iniciativas productivas y generación de ingresos</w:t>
      </w:r>
    </w:p>
    <w:p w14:paraId="012D1E5C" w14:textId="77777777" w:rsidR="008C0903" w:rsidRPr="007A3F6B" w:rsidRDefault="008C0903" w:rsidP="00D84EC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Fomento de mercados campesinos</w:t>
      </w:r>
    </w:p>
    <w:p w14:paraId="3AF264B2" w14:textId="77777777" w:rsidR="008C0903" w:rsidRPr="007A3F6B" w:rsidRDefault="008C0903" w:rsidP="00D84EC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Fortalecimiento de economías populares</w:t>
      </w:r>
    </w:p>
    <w:p w14:paraId="3CF60AB9" w14:textId="77777777" w:rsidR="007A3F6B" w:rsidRPr="005E6BF1" w:rsidRDefault="007A3F6B" w:rsidP="007A3F6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00DE021" w14:textId="5190101D" w:rsidR="008C0903" w:rsidRDefault="002D776A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>5</w:t>
      </w:r>
      <w:r w:rsidR="008C0903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.1.3 </w:t>
      </w:r>
      <w:r w:rsidR="007A3F6B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Desarrollo Tecnológico </w:t>
      </w:r>
      <w:r w:rsid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y</w:t>
      </w:r>
      <w:r w:rsidR="007A3F6B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 Dotaciones</w:t>
      </w:r>
    </w:p>
    <w:p w14:paraId="52CB2AF0" w14:textId="77777777" w:rsidR="00EB5597" w:rsidRPr="00EB5597" w:rsidRDefault="00EB5597" w:rsidP="00EB5597"/>
    <w:p w14:paraId="135262D1" w14:textId="77777777" w:rsidR="00EB5597" w:rsidRPr="00EB5597" w:rsidRDefault="008C0903" w:rsidP="00EB5597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Meta:</w:t>
      </w:r>
      <w:r w:rsidRPr="00EB5597">
        <w:rPr>
          <w:rFonts w:ascii="Arial" w:hAnsi="Arial" w:cs="Arial"/>
          <w:sz w:val="22"/>
          <w:szCs w:val="22"/>
        </w:rPr>
        <w:t xml:space="preserve"> </w:t>
      </w:r>
      <w:r w:rsidR="0007546E" w:rsidRPr="00EB5597">
        <w:rPr>
          <w:rFonts w:ascii="Arial" w:hAnsi="Arial" w:cs="Arial"/>
          <w:sz w:val="22"/>
          <w:szCs w:val="22"/>
        </w:rPr>
        <w:t>## corresponde a los planes de acción  de cada dependencia y el cumplimiento de planes de acuerdo con el PND  ### de iniciativas</w:t>
      </w:r>
      <w:r w:rsidRPr="00EB5597">
        <w:rPr>
          <w:rFonts w:ascii="Arial" w:hAnsi="Arial" w:cs="Arial"/>
          <w:sz w:val="22"/>
          <w:szCs w:val="22"/>
        </w:rPr>
        <w:br/>
      </w:r>
    </w:p>
    <w:p w14:paraId="2F5BFA4D" w14:textId="573B26F5" w:rsidR="008C0903" w:rsidRPr="00EB5597" w:rsidRDefault="008C0903" w:rsidP="00EB5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Enfoque:</w:t>
      </w:r>
      <w:r w:rsidRPr="00EB5597">
        <w:rPr>
          <w:rFonts w:ascii="Arial" w:hAnsi="Arial" w:cs="Arial"/>
          <w:sz w:val="22"/>
          <w:szCs w:val="22"/>
        </w:rPr>
        <w:t xml:space="preserve"> Equipamiento y modernización comunitaria</w:t>
      </w:r>
    </w:p>
    <w:p w14:paraId="214268AD" w14:textId="77777777" w:rsidR="00EB5597" w:rsidRPr="00EB5597" w:rsidRDefault="00EB5597" w:rsidP="00EB5597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769E2B2C" w14:textId="5AA5AF49" w:rsidR="008C0903" w:rsidRPr="00EB5597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Categorías específicas:</w:t>
      </w:r>
    </w:p>
    <w:p w14:paraId="2CEB1E3D" w14:textId="77777777" w:rsidR="008C0903" w:rsidRPr="00EB5597" w:rsidRDefault="008C0903" w:rsidP="00D84EC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 xml:space="preserve">Dotación Tecnológica (computadores, </w:t>
      </w:r>
      <w:proofErr w:type="spellStart"/>
      <w:r w:rsidRPr="00EB5597">
        <w:rPr>
          <w:rFonts w:ascii="Arial" w:hAnsi="Arial" w:cs="Arial"/>
          <w:sz w:val="22"/>
          <w:szCs w:val="22"/>
        </w:rPr>
        <w:t>tablets</w:t>
      </w:r>
      <w:proofErr w:type="spellEnd"/>
      <w:r w:rsidRPr="00EB5597">
        <w:rPr>
          <w:rFonts w:ascii="Arial" w:hAnsi="Arial" w:cs="Arial"/>
          <w:sz w:val="22"/>
          <w:szCs w:val="22"/>
        </w:rPr>
        <w:t>, software)</w:t>
      </w:r>
    </w:p>
    <w:p w14:paraId="52F3C953" w14:textId="77777777" w:rsidR="008C0903" w:rsidRPr="00EB5597" w:rsidRDefault="008C0903" w:rsidP="00D84EC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Dotación Deportiva (implementos y equipos deportivos)</w:t>
      </w:r>
    </w:p>
    <w:p w14:paraId="6D7F53B6" w14:textId="77777777" w:rsidR="008C0903" w:rsidRPr="00EB5597" w:rsidRDefault="008C0903" w:rsidP="00D84EC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Dotación Comunitaria (mobiliario, equipos de sonido)</w:t>
      </w:r>
    </w:p>
    <w:p w14:paraId="48BB4FCC" w14:textId="77777777" w:rsidR="008C0903" w:rsidRPr="00EB5597" w:rsidRDefault="008C0903" w:rsidP="00D84EC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Dotación Productiva (maquinaria, herramientas)</w:t>
      </w:r>
    </w:p>
    <w:p w14:paraId="71093B98" w14:textId="77777777" w:rsidR="00EB5597" w:rsidRDefault="00EB5597" w:rsidP="00EB5597">
      <w:pPr>
        <w:pStyle w:val="Ttulo4"/>
        <w:spacing w:before="0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</w:p>
    <w:p w14:paraId="54F1277D" w14:textId="22D87B87" w:rsidR="008C0903" w:rsidRPr="00EB5597" w:rsidRDefault="002D776A" w:rsidP="00EB5597">
      <w:pPr>
        <w:pStyle w:val="Ttulo4"/>
        <w:spacing w:before="0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>5</w:t>
      </w:r>
      <w:r w:rsidR="008C0903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.1.4 </w:t>
      </w:r>
      <w:r w:rsidR="007A3F6B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Infraestructura </w:t>
      </w:r>
      <w:r w:rsid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y</w:t>
      </w:r>
      <w:r w:rsidR="007A3F6B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 Servicios Públicos</w:t>
      </w:r>
    </w:p>
    <w:p w14:paraId="5D719399" w14:textId="77777777" w:rsidR="00EB5597" w:rsidRDefault="00EB5597" w:rsidP="00EB5597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z w:val="22"/>
          <w:szCs w:val="22"/>
        </w:rPr>
      </w:pPr>
    </w:p>
    <w:p w14:paraId="2F78A772" w14:textId="77777777" w:rsidR="00EB5597" w:rsidRPr="00EB5597" w:rsidRDefault="008C0903" w:rsidP="00EB5597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Meta:</w:t>
      </w:r>
      <w:r w:rsidRPr="00EB5597">
        <w:rPr>
          <w:rFonts w:ascii="Arial" w:hAnsi="Arial" w:cs="Arial"/>
          <w:sz w:val="22"/>
          <w:szCs w:val="22"/>
        </w:rPr>
        <w:t xml:space="preserve"> </w:t>
      </w:r>
      <w:r w:rsidR="0007546E" w:rsidRPr="00EB5597">
        <w:rPr>
          <w:rFonts w:ascii="Arial" w:hAnsi="Arial" w:cs="Arial"/>
          <w:sz w:val="22"/>
          <w:szCs w:val="22"/>
        </w:rPr>
        <w:t>## corresponde a los planes de acción  de cada dependencia y el cumplimiento de planes de acuerdo con el PND  ### de iniciativas</w:t>
      </w:r>
      <w:r w:rsidRPr="00EB5597">
        <w:rPr>
          <w:rFonts w:ascii="Arial" w:hAnsi="Arial" w:cs="Arial"/>
          <w:sz w:val="22"/>
          <w:szCs w:val="22"/>
        </w:rPr>
        <w:br/>
      </w:r>
    </w:p>
    <w:p w14:paraId="4284D335" w14:textId="693849EB" w:rsidR="008C0903" w:rsidRPr="00EB5597" w:rsidRDefault="008C0903" w:rsidP="00EB5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Enfoque:</w:t>
      </w:r>
      <w:r w:rsidRPr="00EB5597">
        <w:rPr>
          <w:rFonts w:ascii="Arial" w:hAnsi="Arial" w:cs="Arial"/>
          <w:sz w:val="22"/>
          <w:szCs w:val="22"/>
        </w:rPr>
        <w:t xml:space="preserve"> Mejoramiento de condiciones básicas</w:t>
      </w:r>
    </w:p>
    <w:p w14:paraId="55F57E20" w14:textId="77777777" w:rsidR="00EB5597" w:rsidRPr="00EB5597" w:rsidRDefault="00EB5597" w:rsidP="00EB5597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7CA76833" w14:textId="42BC898B" w:rsidR="008C0903" w:rsidRPr="00EB5597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Categorías específicas:</w:t>
      </w:r>
    </w:p>
    <w:p w14:paraId="3D556576" w14:textId="77777777" w:rsidR="008C0903" w:rsidRPr="00EB5597" w:rsidRDefault="008C0903" w:rsidP="00D84EC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Gobernanza del agua</w:t>
      </w:r>
    </w:p>
    <w:p w14:paraId="1022404E" w14:textId="77777777" w:rsidR="008C0903" w:rsidRPr="00EB5597" w:rsidRDefault="008C0903" w:rsidP="00D84EC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Infraestructura física comunitaria</w:t>
      </w:r>
    </w:p>
    <w:p w14:paraId="4C7829A7" w14:textId="77777777" w:rsidR="00EB5597" w:rsidRDefault="00EB5597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</w:p>
    <w:p w14:paraId="0D099B0C" w14:textId="7C950013" w:rsidR="008C0903" w:rsidRDefault="002D776A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>5</w:t>
      </w:r>
      <w:r w:rsidR="008C0903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.1.5 </w:t>
      </w:r>
      <w:r w:rsidR="007A3F6B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Protección </w:t>
      </w:r>
      <w:r w:rsid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y</w:t>
      </w:r>
      <w:r w:rsidR="007A3F6B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 Autoprotección Comunitaria</w:t>
      </w:r>
    </w:p>
    <w:p w14:paraId="5D7D07C6" w14:textId="77777777" w:rsidR="00EB5597" w:rsidRPr="00EB5597" w:rsidRDefault="00EB5597" w:rsidP="00EB5597"/>
    <w:p w14:paraId="12E6A344" w14:textId="77777777" w:rsidR="00EB5597" w:rsidRDefault="008C0903" w:rsidP="00EB5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Meta:</w:t>
      </w:r>
      <w:r w:rsidRPr="00EB5597">
        <w:rPr>
          <w:rFonts w:ascii="Arial" w:hAnsi="Arial" w:cs="Arial"/>
          <w:sz w:val="22"/>
          <w:szCs w:val="22"/>
        </w:rPr>
        <w:t xml:space="preserve"> </w:t>
      </w:r>
      <w:r w:rsidR="0007546E" w:rsidRPr="00EB5597">
        <w:rPr>
          <w:rFonts w:ascii="Arial" w:hAnsi="Arial" w:cs="Arial"/>
          <w:sz w:val="22"/>
          <w:szCs w:val="22"/>
        </w:rPr>
        <w:t>## corresponde a los planes de acción  de cada dependencia y el cumplimiento de planes de acuerdo con el PND  ### de iniciativas.</w:t>
      </w:r>
    </w:p>
    <w:p w14:paraId="448DE35E" w14:textId="7779B376" w:rsidR="008C0903" w:rsidRPr="00EB5597" w:rsidRDefault="008C0903" w:rsidP="00EB55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br/>
      </w: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Enfoque:</w:t>
      </w:r>
      <w:r w:rsidRPr="00EB5597">
        <w:rPr>
          <w:rFonts w:ascii="Arial" w:hAnsi="Arial" w:cs="Arial"/>
          <w:sz w:val="22"/>
          <w:szCs w:val="22"/>
        </w:rPr>
        <w:t xml:space="preserve"> Garantías de derechos humanos y protección territorial</w:t>
      </w:r>
    </w:p>
    <w:p w14:paraId="125855FB" w14:textId="77777777" w:rsidR="008C0903" w:rsidRPr="00EB5597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Categorías específicas:</w:t>
      </w:r>
    </w:p>
    <w:p w14:paraId="61E746F0" w14:textId="77777777" w:rsidR="008C0903" w:rsidRPr="00EB5597" w:rsidRDefault="008C0903" w:rsidP="00D84EC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Protección territorial y colectiva</w:t>
      </w:r>
    </w:p>
    <w:p w14:paraId="00994D58" w14:textId="77777777" w:rsidR="008C0903" w:rsidRPr="00EB5597" w:rsidRDefault="008C0903" w:rsidP="00D84EC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Prevención y garantías de derechos humanos</w:t>
      </w:r>
    </w:p>
    <w:p w14:paraId="1438C884" w14:textId="77777777" w:rsidR="008C0903" w:rsidRPr="00EB5597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Actividades tipo:</w:t>
      </w:r>
    </w:p>
    <w:p w14:paraId="6171357C" w14:textId="77777777" w:rsidR="008C0903" w:rsidRPr="00EB5597" w:rsidRDefault="008C0903" w:rsidP="00D84EC3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Prácticas de protección territorial (Guardias Cimarronas)</w:t>
      </w:r>
    </w:p>
    <w:p w14:paraId="4F1DD0F7" w14:textId="77777777" w:rsidR="008C0903" w:rsidRPr="00EB5597" w:rsidRDefault="008C0903" w:rsidP="00D84EC3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Planes integrales de autoprotección</w:t>
      </w:r>
    </w:p>
    <w:p w14:paraId="45E68014" w14:textId="77777777" w:rsidR="008C0903" w:rsidRDefault="008C0903" w:rsidP="00D84EC3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Programas para defensoras de derechos humanos</w:t>
      </w:r>
    </w:p>
    <w:p w14:paraId="13C8F874" w14:textId="77777777" w:rsidR="00EB5597" w:rsidRPr="00EB5597" w:rsidRDefault="00EB5597" w:rsidP="00EB55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CC4BC5" w14:textId="733DE3A5" w:rsidR="008C0903" w:rsidRDefault="00EB5597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5.1.6 </w:t>
      </w:r>
      <w:r w:rsidR="007A3F6B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Social </w:t>
      </w:r>
      <w:r w:rsid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y</w:t>
      </w:r>
      <w:r w:rsidR="007A3F6B" w:rsidRPr="00EB5597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 Cultural</w:t>
      </w:r>
    </w:p>
    <w:p w14:paraId="63BE88D0" w14:textId="77777777" w:rsidR="007A3F6B" w:rsidRPr="007A3F6B" w:rsidRDefault="007A3F6B" w:rsidP="007A3F6B"/>
    <w:p w14:paraId="56838980" w14:textId="1A22D879" w:rsidR="008C0903" w:rsidRPr="007A3F6B" w:rsidRDefault="008C0903" w:rsidP="007A3F6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Meta:</w:t>
      </w:r>
      <w:r w:rsidRPr="007A3F6B">
        <w:rPr>
          <w:rFonts w:ascii="Arial" w:hAnsi="Arial" w:cs="Arial"/>
          <w:sz w:val="22"/>
          <w:szCs w:val="22"/>
        </w:rPr>
        <w:t xml:space="preserve"> </w:t>
      </w:r>
      <w:r w:rsidR="0007546E" w:rsidRPr="007A3F6B">
        <w:rPr>
          <w:rFonts w:ascii="Arial" w:hAnsi="Arial" w:cs="Arial"/>
          <w:sz w:val="22"/>
          <w:szCs w:val="22"/>
        </w:rPr>
        <w:t>## corresponde a los planes de acción  de cada dependencia y el cumplimiento de planes de acuerdo con el PND  ### de iniciativas</w:t>
      </w:r>
      <w:r w:rsidRPr="007A3F6B">
        <w:rPr>
          <w:rFonts w:ascii="Arial" w:hAnsi="Arial" w:cs="Arial"/>
          <w:sz w:val="22"/>
          <w:szCs w:val="22"/>
        </w:rPr>
        <w:br/>
      </w: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Enfoque:</w:t>
      </w:r>
      <w:r w:rsidRPr="007A3F6B">
        <w:rPr>
          <w:rFonts w:ascii="Arial" w:hAnsi="Arial" w:cs="Arial"/>
          <w:sz w:val="22"/>
          <w:szCs w:val="22"/>
        </w:rPr>
        <w:t xml:space="preserve"> Bienestar comunitario y preservación cultural</w:t>
      </w:r>
    </w:p>
    <w:p w14:paraId="0F3ED18A" w14:textId="77777777" w:rsidR="008C0903" w:rsidRPr="007A3F6B" w:rsidRDefault="008C0903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Categorías específicas:</w:t>
      </w:r>
    </w:p>
    <w:p w14:paraId="77F94D08" w14:textId="77777777" w:rsidR="008C0903" w:rsidRPr="007A3F6B" w:rsidRDefault="008C0903" w:rsidP="00D84EC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t>Salud mental y fortalecimiento comunitario</w:t>
      </w:r>
    </w:p>
    <w:p w14:paraId="320D2B10" w14:textId="77777777" w:rsidR="008C0903" w:rsidRDefault="008C0903" w:rsidP="00D84EC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F6B">
        <w:rPr>
          <w:rFonts w:ascii="Arial" w:hAnsi="Arial" w:cs="Arial"/>
          <w:sz w:val="22"/>
          <w:szCs w:val="22"/>
        </w:rPr>
        <w:lastRenderedPageBreak/>
        <w:t>Social-cultural y deportivo</w:t>
      </w:r>
    </w:p>
    <w:p w14:paraId="777F6713" w14:textId="77777777" w:rsidR="007A3F6B" w:rsidRPr="007A3F6B" w:rsidRDefault="007A3F6B" w:rsidP="007A3F6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E39C1BB" w14:textId="0EDAA584" w:rsidR="008C0903" w:rsidRPr="007A3F6B" w:rsidRDefault="002D776A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16" w:name="_Toc210295320"/>
      <w:bookmarkStart w:id="17" w:name="_Toc215484822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8C0903" w:rsidRPr="007A3F6B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="007A3F6B" w:rsidRPr="007A3F6B">
        <w:rPr>
          <w:rFonts w:ascii="Arial" w:hAnsi="Arial" w:cs="Arial"/>
          <w:b/>
          <w:bCs/>
          <w:color w:val="auto"/>
          <w:sz w:val="22"/>
          <w:szCs w:val="22"/>
        </w:rPr>
        <w:t>DISTRIBUCIÓN PRESUPUESTAL POR TIPOLOGÍA</w:t>
      </w:r>
      <w:bookmarkEnd w:id="16"/>
      <w:r w:rsidR="0007546E" w:rsidRPr="007A3F6B">
        <w:rPr>
          <w:rFonts w:ascii="Arial" w:hAnsi="Arial" w:cs="Arial"/>
          <w:b/>
          <w:bCs/>
          <w:color w:val="auto"/>
          <w:sz w:val="22"/>
          <w:szCs w:val="22"/>
        </w:rPr>
        <w:t>.</w:t>
      </w:r>
      <w:bookmarkEnd w:id="17"/>
    </w:p>
    <w:p w14:paraId="48C9F042" w14:textId="77777777" w:rsidR="008C0903" w:rsidRPr="005E6BF1" w:rsidRDefault="008C0903" w:rsidP="008C09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144"/>
        <w:gridCol w:w="1732"/>
        <w:gridCol w:w="1257"/>
      </w:tblGrid>
      <w:tr w:rsidR="005E6BF1" w:rsidRPr="005E6BF1" w14:paraId="6FDABAEE" w14:textId="77777777" w:rsidTr="00813C0F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C00000"/>
            <w:vAlign w:val="center"/>
            <w:hideMark/>
          </w:tcPr>
          <w:p w14:paraId="0612FF34" w14:textId="4184FF6A" w:rsidR="008C0903" w:rsidRPr="005E6BF1" w:rsidRDefault="008C0903" w:rsidP="00813C0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Tipología</w:t>
            </w:r>
            <w:r w:rsidR="0007546E">
              <w:rPr>
                <w:rFonts w:ascii="Arial" w:hAnsi="Arial" w:cs="Arial"/>
                <w:b/>
                <w:bCs/>
                <w:sz w:val="22"/>
                <w:szCs w:val="22"/>
              </w:rPr>
              <w:t>- EJEMPLO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21D51E99" w14:textId="77777777" w:rsidR="008C0903" w:rsidRPr="005E6BF1" w:rsidRDefault="008C0903" w:rsidP="00813C0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Iniciativas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0803899C" w14:textId="77777777" w:rsidR="008C0903" w:rsidRPr="005E6BF1" w:rsidRDefault="008C0903" w:rsidP="00813C0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Presupuesto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0AC2D7BA" w14:textId="77777777" w:rsidR="008C0903" w:rsidRPr="005E6BF1" w:rsidRDefault="008C0903" w:rsidP="00813C0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% del Total</w:t>
            </w:r>
          </w:p>
        </w:tc>
      </w:tr>
      <w:tr w:rsidR="005E6BF1" w:rsidRPr="005E6BF1" w14:paraId="06157A6E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423DCA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Fortalecimiento Organizativo</w:t>
            </w:r>
          </w:p>
        </w:tc>
        <w:tc>
          <w:tcPr>
            <w:tcW w:w="0" w:type="auto"/>
            <w:vAlign w:val="center"/>
            <w:hideMark/>
          </w:tcPr>
          <w:p w14:paraId="494935A4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14:paraId="189BA474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$25.012.787.200</w:t>
            </w:r>
          </w:p>
        </w:tc>
        <w:tc>
          <w:tcPr>
            <w:tcW w:w="0" w:type="auto"/>
            <w:vAlign w:val="center"/>
            <w:hideMark/>
          </w:tcPr>
          <w:p w14:paraId="2600C1BF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32.2%</w:t>
            </w:r>
          </w:p>
        </w:tc>
      </w:tr>
      <w:tr w:rsidR="005E6BF1" w:rsidRPr="005E6BF1" w14:paraId="44A1365D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0690BA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Desarrollo Tecnológico</w:t>
            </w:r>
          </w:p>
        </w:tc>
        <w:tc>
          <w:tcPr>
            <w:tcW w:w="0" w:type="auto"/>
            <w:vAlign w:val="center"/>
            <w:hideMark/>
          </w:tcPr>
          <w:p w14:paraId="73EADCF9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14:paraId="142C3F83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$26.667.000.000</w:t>
            </w:r>
          </w:p>
        </w:tc>
        <w:tc>
          <w:tcPr>
            <w:tcW w:w="0" w:type="auto"/>
            <w:vAlign w:val="center"/>
            <w:hideMark/>
          </w:tcPr>
          <w:p w14:paraId="008D37C5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34.4%</w:t>
            </w:r>
          </w:p>
        </w:tc>
      </w:tr>
      <w:tr w:rsidR="005E6BF1" w:rsidRPr="005E6BF1" w14:paraId="1E8FAA34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AF77A8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Protección Comunitaria</w:t>
            </w:r>
          </w:p>
        </w:tc>
        <w:tc>
          <w:tcPr>
            <w:tcW w:w="0" w:type="auto"/>
            <w:vAlign w:val="center"/>
            <w:hideMark/>
          </w:tcPr>
          <w:p w14:paraId="218E6696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6F025A63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$8.076.000.000</w:t>
            </w:r>
          </w:p>
        </w:tc>
        <w:tc>
          <w:tcPr>
            <w:tcW w:w="0" w:type="auto"/>
            <w:vAlign w:val="center"/>
            <w:hideMark/>
          </w:tcPr>
          <w:p w14:paraId="48527642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10.4%</w:t>
            </w:r>
          </w:p>
        </w:tc>
      </w:tr>
      <w:tr w:rsidR="005E6BF1" w:rsidRPr="005E6BF1" w14:paraId="647CDF87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8159C5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Desarrollo Económico</w:t>
            </w:r>
          </w:p>
        </w:tc>
        <w:tc>
          <w:tcPr>
            <w:tcW w:w="0" w:type="auto"/>
            <w:vAlign w:val="center"/>
            <w:hideMark/>
          </w:tcPr>
          <w:p w14:paraId="655D9BFA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5335B59D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$6.890.000.000</w:t>
            </w:r>
          </w:p>
        </w:tc>
        <w:tc>
          <w:tcPr>
            <w:tcW w:w="0" w:type="auto"/>
            <w:vAlign w:val="center"/>
            <w:hideMark/>
          </w:tcPr>
          <w:p w14:paraId="4E85222C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8.9%</w:t>
            </w:r>
          </w:p>
        </w:tc>
      </w:tr>
      <w:tr w:rsidR="005E6BF1" w:rsidRPr="005E6BF1" w14:paraId="080C57BE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982D50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Infraestructura</w:t>
            </w:r>
          </w:p>
        </w:tc>
        <w:tc>
          <w:tcPr>
            <w:tcW w:w="0" w:type="auto"/>
            <w:vAlign w:val="center"/>
            <w:hideMark/>
          </w:tcPr>
          <w:p w14:paraId="5A0F25C9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1229740D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$12.038.018.851</w:t>
            </w:r>
          </w:p>
        </w:tc>
        <w:tc>
          <w:tcPr>
            <w:tcW w:w="0" w:type="auto"/>
            <w:vAlign w:val="center"/>
            <w:hideMark/>
          </w:tcPr>
          <w:p w14:paraId="5B55DD01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15.5%</w:t>
            </w:r>
          </w:p>
        </w:tc>
      </w:tr>
      <w:tr w:rsidR="005E6BF1" w:rsidRPr="005E6BF1" w14:paraId="295A5DBD" w14:textId="77777777" w:rsidTr="00813C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8EC879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Social y Cultural</w:t>
            </w:r>
          </w:p>
        </w:tc>
        <w:tc>
          <w:tcPr>
            <w:tcW w:w="0" w:type="auto"/>
            <w:vAlign w:val="center"/>
            <w:hideMark/>
          </w:tcPr>
          <w:p w14:paraId="6CADA97D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D4C10F3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$358.000.000</w:t>
            </w:r>
          </w:p>
        </w:tc>
        <w:tc>
          <w:tcPr>
            <w:tcW w:w="0" w:type="auto"/>
            <w:vAlign w:val="center"/>
            <w:hideMark/>
          </w:tcPr>
          <w:p w14:paraId="4A3333E3" w14:textId="77777777" w:rsidR="008C0903" w:rsidRPr="0007546E" w:rsidRDefault="008C0903" w:rsidP="00813C0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07546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0.5%</w:t>
            </w:r>
          </w:p>
        </w:tc>
      </w:tr>
    </w:tbl>
    <w:p w14:paraId="0ACAE013" w14:textId="4118F75A" w:rsidR="008C0903" w:rsidRPr="0045112F" w:rsidRDefault="0045112F" w:rsidP="0045112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5112F">
        <w:rPr>
          <w:rFonts w:ascii="Arial" w:hAnsi="Arial" w:cs="Arial"/>
          <w:b/>
          <w:bCs/>
          <w:sz w:val="18"/>
          <w:szCs w:val="18"/>
        </w:rPr>
        <w:t>Tabla elaboración propia de la vigencia 2025</w:t>
      </w:r>
      <w:r>
        <w:rPr>
          <w:rFonts w:ascii="Arial" w:hAnsi="Arial" w:cs="Arial"/>
          <w:b/>
          <w:bCs/>
          <w:sz w:val="18"/>
          <w:szCs w:val="18"/>
        </w:rPr>
        <w:t>, como ejemplo de distribución por tipología</w:t>
      </w:r>
    </w:p>
    <w:p w14:paraId="7A5F52A6" w14:textId="77777777" w:rsidR="002D776A" w:rsidRDefault="002D776A" w:rsidP="008C0903">
      <w:pPr>
        <w:pStyle w:val="Ttulo2"/>
        <w:jc w:val="both"/>
        <w:rPr>
          <w:rFonts w:ascii="Arial" w:hAnsi="Arial" w:cs="Arial"/>
          <w:color w:val="auto"/>
          <w:sz w:val="22"/>
          <w:szCs w:val="22"/>
        </w:rPr>
      </w:pPr>
      <w:bookmarkStart w:id="18" w:name="_Toc210295321"/>
    </w:p>
    <w:p w14:paraId="2402E629" w14:textId="2B65C5BB" w:rsidR="008C0903" w:rsidRPr="00B87551" w:rsidRDefault="002D776A" w:rsidP="008C0903">
      <w:pPr>
        <w:pStyle w:val="Ttulo2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9" w:name="_Toc215484823"/>
      <w:r w:rsidRPr="00B87551">
        <w:rPr>
          <w:rFonts w:ascii="Arial" w:hAnsi="Arial" w:cs="Arial"/>
          <w:b/>
          <w:color w:val="auto"/>
          <w:sz w:val="22"/>
          <w:szCs w:val="22"/>
        </w:rPr>
        <w:t>6</w:t>
      </w:r>
      <w:r w:rsidR="008C0903" w:rsidRPr="00B87551">
        <w:rPr>
          <w:rFonts w:ascii="Arial" w:hAnsi="Arial" w:cs="Arial"/>
          <w:b/>
          <w:color w:val="auto"/>
          <w:sz w:val="22"/>
          <w:szCs w:val="22"/>
        </w:rPr>
        <w:t>. GESTIÓN OPERATIVA Y TÉCNICA</w:t>
      </w:r>
      <w:bookmarkEnd w:id="18"/>
      <w:bookmarkEnd w:id="19"/>
    </w:p>
    <w:p w14:paraId="382DFE4A" w14:textId="77777777" w:rsidR="002D776A" w:rsidRDefault="002D776A" w:rsidP="008C0903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bookmarkStart w:id="20" w:name="_Toc210295322"/>
    </w:p>
    <w:p w14:paraId="302E32BE" w14:textId="77777777" w:rsidR="001F204F" w:rsidRDefault="00EB5597" w:rsidP="001F204F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21" w:name="_Toc215484824"/>
      <w:r w:rsidRPr="00EB5597">
        <w:rPr>
          <w:rFonts w:ascii="Arial" w:hAnsi="Arial" w:cs="Arial"/>
          <w:b/>
          <w:bCs/>
          <w:color w:val="auto"/>
          <w:sz w:val="22"/>
          <w:szCs w:val="22"/>
        </w:rPr>
        <w:t>6.1 ESTRUCTURA DEL EQUIPO TÉCNICO</w:t>
      </w:r>
      <w:bookmarkEnd w:id="20"/>
      <w:bookmarkEnd w:id="21"/>
    </w:p>
    <w:p w14:paraId="353F22CB" w14:textId="77777777" w:rsidR="001F204F" w:rsidRDefault="001F204F" w:rsidP="001F204F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2E6D1C" w14:textId="641C859F" w:rsidR="008C0903" w:rsidRPr="001F204F" w:rsidRDefault="002D776A" w:rsidP="001F204F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22" w:name="_Toc215484825"/>
      <w:r w:rsidRPr="001F204F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8C0903" w:rsidRPr="001F204F">
        <w:rPr>
          <w:rFonts w:ascii="Arial" w:hAnsi="Arial" w:cs="Arial"/>
          <w:b/>
          <w:bCs/>
          <w:color w:val="auto"/>
          <w:sz w:val="22"/>
          <w:szCs w:val="22"/>
        </w:rPr>
        <w:t>.1.1 Equipo Interdisciplinario Central</w:t>
      </w:r>
      <w:bookmarkEnd w:id="22"/>
    </w:p>
    <w:p w14:paraId="4516CD23" w14:textId="77777777" w:rsidR="00EB5597" w:rsidRPr="00EB5597" w:rsidRDefault="00EB5597" w:rsidP="00EB5597"/>
    <w:p w14:paraId="211CA0AB" w14:textId="77777777" w:rsidR="008C0903" w:rsidRPr="00EB5597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Coordinador General del Proyecto:</w:t>
      </w:r>
    </w:p>
    <w:p w14:paraId="624C7D43" w14:textId="77777777" w:rsidR="008C0903" w:rsidRPr="005E6BF1" w:rsidRDefault="008C0903" w:rsidP="00D84EC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Profesional en ingeniería, administración o economía</w:t>
      </w:r>
    </w:p>
    <w:p w14:paraId="2B6E5593" w14:textId="77777777" w:rsidR="008C0903" w:rsidRPr="005E6BF1" w:rsidRDefault="008C0903" w:rsidP="00D84EC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Postgrado en gerencia de proyectos</w:t>
      </w:r>
    </w:p>
    <w:p w14:paraId="1966ED16" w14:textId="77777777" w:rsidR="001F204F" w:rsidRDefault="008C0903" w:rsidP="00D84EC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Mínimo 5 años de experiencia en coordinación de proyectos</w:t>
      </w:r>
    </w:p>
    <w:p w14:paraId="7906BE4E" w14:textId="77777777" w:rsidR="001F204F" w:rsidRDefault="001F204F" w:rsidP="001F204F">
      <w:pPr>
        <w:jc w:val="both"/>
        <w:rPr>
          <w:rFonts w:ascii="Arial" w:hAnsi="Arial" w:cs="Arial"/>
          <w:sz w:val="22"/>
          <w:szCs w:val="22"/>
        </w:rPr>
      </w:pPr>
    </w:p>
    <w:p w14:paraId="188A6FBF" w14:textId="05BB2F00" w:rsidR="008C0903" w:rsidRPr="001F204F" w:rsidRDefault="002D776A" w:rsidP="001F204F">
      <w:pPr>
        <w:jc w:val="both"/>
        <w:rPr>
          <w:rFonts w:ascii="Arial" w:hAnsi="Arial" w:cs="Arial"/>
          <w:sz w:val="22"/>
          <w:szCs w:val="22"/>
        </w:rPr>
      </w:pPr>
      <w:r w:rsidRPr="001F204F">
        <w:rPr>
          <w:rFonts w:ascii="Arial" w:hAnsi="Arial" w:cs="Arial"/>
          <w:b/>
          <w:bCs/>
          <w:sz w:val="22"/>
          <w:szCs w:val="22"/>
        </w:rPr>
        <w:t>6</w:t>
      </w:r>
      <w:r w:rsidR="008C0903" w:rsidRPr="001F204F">
        <w:rPr>
          <w:rFonts w:ascii="Arial" w:hAnsi="Arial" w:cs="Arial"/>
          <w:b/>
          <w:bCs/>
          <w:sz w:val="22"/>
          <w:szCs w:val="22"/>
        </w:rPr>
        <w:t>.1.2 Equipos de Gestión por Dirección</w:t>
      </w:r>
    </w:p>
    <w:p w14:paraId="26956602" w14:textId="77777777" w:rsidR="00EB5597" w:rsidRDefault="00EB5597" w:rsidP="00EB5597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11EDC436" w14:textId="248893A8" w:rsidR="008C0903" w:rsidRPr="00EB5597" w:rsidRDefault="008C0903" w:rsidP="00EB55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Composición mínima por equipo:</w:t>
      </w:r>
    </w:p>
    <w:p w14:paraId="698D0C94" w14:textId="77777777" w:rsidR="008C0903" w:rsidRPr="00EB5597" w:rsidRDefault="008C0903" w:rsidP="00D84EC3">
      <w:pPr>
        <w:pStyle w:val="NormalWeb"/>
        <w:numPr>
          <w:ilvl w:val="0"/>
          <w:numId w:val="5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Coordinador Operativo</w:t>
      </w:r>
    </w:p>
    <w:p w14:paraId="6328761C" w14:textId="77777777" w:rsidR="008C0903" w:rsidRPr="00EB5597" w:rsidRDefault="008C0903" w:rsidP="00D84EC3">
      <w:pPr>
        <w:numPr>
          <w:ilvl w:val="1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Profesional con postgrado en gerencia de proyectos</w:t>
      </w:r>
    </w:p>
    <w:p w14:paraId="2248030A" w14:textId="77777777" w:rsidR="008C0903" w:rsidRPr="00EB5597" w:rsidRDefault="008C0903" w:rsidP="00D84EC3">
      <w:pPr>
        <w:numPr>
          <w:ilvl w:val="1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5 años de experiencia en coordinación</w:t>
      </w:r>
    </w:p>
    <w:p w14:paraId="3FA95B91" w14:textId="77777777" w:rsidR="008C0903" w:rsidRPr="00EB5597" w:rsidRDefault="008C0903" w:rsidP="00D84EC3">
      <w:pPr>
        <w:pStyle w:val="NormalWeb"/>
        <w:numPr>
          <w:ilvl w:val="0"/>
          <w:numId w:val="5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Profesional de Seguimiento</w:t>
      </w:r>
    </w:p>
    <w:p w14:paraId="5F2AA7B6" w14:textId="77777777" w:rsidR="008C0903" w:rsidRPr="00EB5597" w:rsidRDefault="008C0903" w:rsidP="00D84EC3">
      <w:pPr>
        <w:numPr>
          <w:ilvl w:val="1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Postgrado en gerencia de proyectos</w:t>
      </w:r>
    </w:p>
    <w:p w14:paraId="0270C963" w14:textId="77777777" w:rsidR="008C0903" w:rsidRPr="00EB5597" w:rsidRDefault="008C0903" w:rsidP="00D84EC3">
      <w:pPr>
        <w:numPr>
          <w:ilvl w:val="1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4 años en supervisión y monitoreo</w:t>
      </w:r>
    </w:p>
    <w:p w14:paraId="3BEA8D64" w14:textId="77777777" w:rsidR="008C0903" w:rsidRPr="00EB5597" w:rsidRDefault="008C0903" w:rsidP="00D84EC3">
      <w:pPr>
        <w:pStyle w:val="NormalWeb"/>
        <w:numPr>
          <w:ilvl w:val="0"/>
          <w:numId w:val="5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Profesional Social</w:t>
      </w:r>
    </w:p>
    <w:p w14:paraId="303F1889" w14:textId="77777777" w:rsidR="008C0903" w:rsidRPr="00EB5597" w:rsidRDefault="008C0903" w:rsidP="00D84EC3">
      <w:pPr>
        <w:numPr>
          <w:ilvl w:val="1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Trabajo social, sociología, antropología o afines</w:t>
      </w:r>
    </w:p>
    <w:p w14:paraId="7F9D1D20" w14:textId="77777777" w:rsidR="008C0903" w:rsidRPr="00EB5597" w:rsidRDefault="008C0903" w:rsidP="00D84EC3">
      <w:pPr>
        <w:numPr>
          <w:ilvl w:val="1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4 años en trabajo comunitario</w:t>
      </w:r>
    </w:p>
    <w:p w14:paraId="49736144" w14:textId="77777777" w:rsidR="008C0903" w:rsidRPr="00EB5597" w:rsidRDefault="008C0903" w:rsidP="00D84EC3">
      <w:pPr>
        <w:pStyle w:val="NormalWeb"/>
        <w:numPr>
          <w:ilvl w:val="0"/>
          <w:numId w:val="5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Profesional Jurídico</w:t>
      </w:r>
    </w:p>
    <w:p w14:paraId="6A67454B" w14:textId="77777777" w:rsidR="008C0903" w:rsidRPr="00EB5597" w:rsidRDefault="008C0903" w:rsidP="00D84EC3">
      <w:pPr>
        <w:numPr>
          <w:ilvl w:val="1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Derecho con postgrado en contratación pública</w:t>
      </w:r>
    </w:p>
    <w:p w14:paraId="16DA350D" w14:textId="77777777" w:rsidR="008C0903" w:rsidRPr="00EB5597" w:rsidRDefault="008C0903" w:rsidP="00D84EC3">
      <w:pPr>
        <w:numPr>
          <w:ilvl w:val="1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4 años en asesoría jurídica</w:t>
      </w:r>
    </w:p>
    <w:p w14:paraId="4C31EF4A" w14:textId="51FECBD9" w:rsidR="008C0903" w:rsidRPr="00EB5597" w:rsidRDefault="008C0903" w:rsidP="00D84EC3">
      <w:pPr>
        <w:pStyle w:val="NormalWeb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B5597">
        <w:rPr>
          <w:rStyle w:val="Textoennegrita"/>
          <w:rFonts w:ascii="Arial" w:hAnsi="Arial" w:cs="Arial"/>
          <w:b w:val="0"/>
          <w:bCs w:val="0"/>
          <w:sz w:val="22"/>
          <w:szCs w:val="22"/>
        </w:rPr>
        <w:t>Profesional Financiero</w:t>
      </w:r>
    </w:p>
    <w:p w14:paraId="32B5D33C" w14:textId="77777777" w:rsidR="008C0903" w:rsidRPr="00EB5597" w:rsidRDefault="008C0903" w:rsidP="00D84EC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Contaduría, administración o economía</w:t>
      </w:r>
    </w:p>
    <w:p w14:paraId="507AEFF8" w14:textId="77777777" w:rsidR="00B87551" w:rsidRDefault="008C0903" w:rsidP="00D84EC3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B5597">
        <w:rPr>
          <w:rFonts w:ascii="Arial" w:hAnsi="Arial" w:cs="Arial"/>
          <w:sz w:val="22"/>
          <w:szCs w:val="22"/>
        </w:rPr>
        <w:t>4 años en análisis financiero</w:t>
      </w:r>
      <w:bookmarkStart w:id="23" w:name="_Toc210295323"/>
    </w:p>
    <w:p w14:paraId="6C643C7D" w14:textId="77777777" w:rsidR="006C4BD7" w:rsidRPr="00EB5597" w:rsidRDefault="006C4BD7" w:rsidP="006C4BD7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4F5CD7C9" w14:textId="77777777" w:rsidR="001F204F" w:rsidRDefault="002D776A" w:rsidP="00D84EC3">
      <w:pPr>
        <w:pStyle w:val="Ttulo2"/>
        <w:numPr>
          <w:ilvl w:val="1"/>
          <w:numId w:val="13"/>
        </w:numPr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24" w:name="_Toc215484826"/>
      <w:r w:rsidRPr="006C4BD7">
        <w:rPr>
          <w:rFonts w:ascii="Arial" w:hAnsi="Arial" w:cs="Arial"/>
          <w:b/>
          <w:color w:val="auto"/>
          <w:sz w:val="22"/>
          <w:szCs w:val="22"/>
        </w:rPr>
        <w:t>HERRAMIENTAS DE GESTIÓN</w:t>
      </w:r>
      <w:bookmarkEnd w:id="23"/>
      <w:bookmarkEnd w:id="24"/>
    </w:p>
    <w:p w14:paraId="23B8A5F5" w14:textId="77777777" w:rsidR="001F204F" w:rsidRDefault="001F204F" w:rsidP="001F204F">
      <w:pPr>
        <w:pStyle w:val="Ttulo2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CD2702F" w14:textId="277976A8" w:rsidR="008C0903" w:rsidRPr="001F204F" w:rsidRDefault="008C0903" w:rsidP="00D84EC3">
      <w:pPr>
        <w:pStyle w:val="Ttulo2"/>
        <w:numPr>
          <w:ilvl w:val="1"/>
          <w:numId w:val="63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F204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bookmarkStart w:id="25" w:name="_Toc215484827"/>
      <w:r w:rsidR="007A3F6B" w:rsidRPr="001F204F">
        <w:rPr>
          <w:rFonts w:ascii="Arial" w:hAnsi="Arial" w:cs="Arial"/>
          <w:b/>
          <w:bCs/>
          <w:color w:val="auto"/>
          <w:sz w:val="22"/>
          <w:szCs w:val="22"/>
        </w:rPr>
        <w:t>PLATAFORMA TECNOLÓGICA</w:t>
      </w:r>
      <w:bookmarkEnd w:id="25"/>
    </w:p>
    <w:p w14:paraId="3026AD1E" w14:textId="77777777" w:rsidR="008C0903" w:rsidRPr="005E6BF1" w:rsidRDefault="008C0903" w:rsidP="00D84EC3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Sistema integral de recepción, evaluación y seguimiento</w:t>
      </w:r>
    </w:p>
    <w:p w14:paraId="56CC1D0E" w14:textId="3DC36585" w:rsidR="008C0903" w:rsidRPr="005E6BF1" w:rsidRDefault="008C0903" w:rsidP="00D84EC3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 xml:space="preserve">Capacidad para </w:t>
      </w:r>
      <w:r w:rsidR="0007546E">
        <w:rPr>
          <w:rFonts w:ascii="Arial" w:hAnsi="Arial" w:cs="Arial"/>
          <w:sz w:val="22"/>
          <w:szCs w:val="22"/>
        </w:rPr>
        <w:t xml:space="preserve">### de </w:t>
      </w:r>
      <w:r w:rsidRPr="005E6BF1">
        <w:rPr>
          <w:rFonts w:ascii="Arial" w:hAnsi="Arial" w:cs="Arial"/>
          <w:sz w:val="22"/>
          <w:szCs w:val="22"/>
        </w:rPr>
        <w:t>inscripciones máximas</w:t>
      </w:r>
    </w:p>
    <w:p w14:paraId="6F839506" w14:textId="77777777" w:rsidR="008C0903" w:rsidRPr="005E6BF1" w:rsidRDefault="008C0903" w:rsidP="00D84EC3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Módulos de subsanación y control</w:t>
      </w:r>
    </w:p>
    <w:p w14:paraId="5826A5E9" w14:textId="75D60A57" w:rsidR="001F204F" w:rsidRDefault="008C0903" w:rsidP="00D84EC3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Acceso permane</w:t>
      </w:r>
      <w:r w:rsidR="001F204F">
        <w:rPr>
          <w:rFonts w:ascii="Arial" w:hAnsi="Arial" w:cs="Arial"/>
          <w:sz w:val="22"/>
          <w:szCs w:val="22"/>
        </w:rPr>
        <w:t>nte para supervisión ministeria</w:t>
      </w:r>
      <w:r w:rsidR="0045112F">
        <w:rPr>
          <w:rFonts w:ascii="Arial" w:hAnsi="Arial" w:cs="Arial"/>
          <w:sz w:val="22"/>
          <w:szCs w:val="22"/>
        </w:rPr>
        <w:t>l</w:t>
      </w:r>
    </w:p>
    <w:p w14:paraId="5B866467" w14:textId="6C10B618" w:rsidR="008C0903" w:rsidRPr="001F204F" w:rsidRDefault="008C0903" w:rsidP="001F204F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1F204F">
        <w:rPr>
          <w:rFonts w:ascii="Arial" w:hAnsi="Arial" w:cs="Arial"/>
          <w:b/>
          <w:bCs/>
          <w:sz w:val="22"/>
          <w:szCs w:val="22"/>
        </w:rPr>
        <w:t xml:space="preserve">7.2. </w:t>
      </w:r>
      <w:r w:rsidR="007A3F6B" w:rsidRPr="001F204F">
        <w:rPr>
          <w:rFonts w:ascii="Arial" w:hAnsi="Arial" w:cs="Arial"/>
          <w:b/>
          <w:bCs/>
          <w:sz w:val="22"/>
          <w:szCs w:val="22"/>
        </w:rPr>
        <w:t>TABLERO DE CONTROL</w:t>
      </w:r>
    </w:p>
    <w:p w14:paraId="4DC6A307" w14:textId="77777777" w:rsidR="008C0903" w:rsidRPr="005E6BF1" w:rsidRDefault="008C0903" w:rsidP="00D84EC3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5E6BF1">
        <w:rPr>
          <w:rFonts w:ascii="Arial" w:hAnsi="Arial" w:cs="Arial"/>
          <w:sz w:val="22"/>
          <w:szCs w:val="22"/>
        </w:rPr>
        <w:t>Dashboard</w:t>
      </w:r>
      <w:proofErr w:type="spellEnd"/>
      <w:r w:rsidRPr="005E6BF1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5E6BF1">
        <w:rPr>
          <w:rFonts w:ascii="Arial" w:hAnsi="Arial" w:cs="Arial"/>
          <w:sz w:val="22"/>
          <w:szCs w:val="22"/>
        </w:rPr>
        <w:t>Power</w:t>
      </w:r>
      <w:proofErr w:type="spellEnd"/>
      <w:r w:rsidRPr="005E6BF1">
        <w:rPr>
          <w:rFonts w:ascii="Arial" w:hAnsi="Arial" w:cs="Arial"/>
          <w:sz w:val="22"/>
          <w:szCs w:val="22"/>
        </w:rPr>
        <w:t xml:space="preserve"> BI con filtros por dirección</w:t>
      </w:r>
    </w:p>
    <w:p w14:paraId="586914B0" w14:textId="77777777" w:rsidR="008C0903" w:rsidRPr="005E6BF1" w:rsidRDefault="008C0903" w:rsidP="00D84EC3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lastRenderedPageBreak/>
        <w:t>Información georreferenciada de proyectos</w:t>
      </w:r>
    </w:p>
    <w:p w14:paraId="524B9946" w14:textId="77777777" w:rsidR="008C0903" w:rsidRPr="005E6BF1" w:rsidRDefault="008C0903" w:rsidP="00D84EC3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Indicadores de avance técnico y financiero</w:t>
      </w:r>
    </w:p>
    <w:p w14:paraId="689D996B" w14:textId="77777777" w:rsidR="001F204F" w:rsidRDefault="008C0903" w:rsidP="00D84EC3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Reportes periódicos automatizados</w:t>
      </w:r>
    </w:p>
    <w:p w14:paraId="006106FF" w14:textId="51D160FC" w:rsidR="008C0903" w:rsidRPr="001F204F" w:rsidRDefault="008C0903" w:rsidP="001F204F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1F204F">
        <w:rPr>
          <w:rFonts w:ascii="Arial" w:hAnsi="Arial" w:cs="Arial"/>
          <w:b/>
          <w:bCs/>
          <w:sz w:val="22"/>
          <w:szCs w:val="22"/>
        </w:rPr>
        <w:t>7.3</w:t>
      </w:r>
      <w:r w:rsidR="002D776A" w:rsidRPr="001F204F">
        <w:rPr>
          <w:rFonts w:ascii="Arial" w:hAnsi="Arial" w:cs="Arial"/>
          <w:b/>
          <w:bCs/>
          <w:sz w:val="22"/>
          <w:szCs w:val="22"/>
        </w:rPr>
        <w:t>.</w:t>
      </w:r>
      <w:r w:rsidRPr="001F204F">
        <w:rPr>
          <w:rFonts w:ascii="Arial" w:hAnsi="Arial" w:cs="Arial"/>
          <w:b/>
          <w:bCs/>
          <w:sz w:val="22"/>
          <w:szCs w:val="22"/>
        </w:rPr>
        <w:t xml:space="preserve"> </w:t>
      </w:r>
      <w:r w:rsidR="007A3F6B" w:rsidRPr="001F204F">
        <w:rPr>
          <w:rFonts w:ascii="Arial" w:hAnsi="Arial" w:cs="Arial"/>
          <w:b/>
          <w:bCs/>
          <w:sz w:val="22"/>
          <w:szCs w:val="22"/>
        </w:rPr>
        <w:t>GESTIÓN DOCUMENTAL</w:t>
      </w:r>
    </w:p>
    <w:p w14:paraId="255622E7" w14:textId="77777777" w:rsidR="008C0903" w:rsidRPr="005E6BF1" w:rsidRDefault="008C0903" w:rsidP="00D84EC3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Carpetas digitales por iniciativa</w:t>
      </w:r>
    </w:p>
    <w:p w14:paraId="7485CF95" w14:textId="77777777" w:rsidR="008C0903" w:rsidRPr="005E6BF1" w:rsidRDefault="008C0903" w:rsidP="00D84EC3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Repositorio centralizado de documentación</w:t>
      </w:r>
    </w:p>
    <w:p w14:paraId="4C798349" w14:textId="77777777" w:rsidR="008C0903" w:rsidRPr="005E6BF1" w:rsidRDefault="008C0903" w:rsidP="00D84EC3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Sistema de trazabilidad documental</w:t>
      </w:r>
    </w:p>
    <w:p w14:paraId="1996BEB3" w14:textId="77777777" w:rsidR="001F204F" w:rsidRDefault="008C0903" w:rsidP="00D84EC3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5E6BF1">
        <w:rPr>
          <w:rFonts w:ascii="Arial" w:hAnsi="Arial" w:cs="Arial"/>
          <w:sz w:val="22"/>
          <w:szCs w:val="22"/>
        </w:rPr>
        <w:t>Backup</w:t>
      </w:r>
      <w:proofErr w:type="spellEnd"/>
      <w:r w:rsidRPr="005E6BF1">
        <w:rPr>
          <w:rFonts w:ascii="Arial" w:hAnsi="Arial" w:cs="Arial"/>
          <w:sz w:val="22"/>
          <w:szCs w:val="22"/>
        </w:rPr>
        <w:t xml:space="preserve"> y resguardo de información</w:t>
      </w:r>
      <w:bookmarkStart w:id="26" w:name="_Toc210295324"/>
    </w:p>
    <w:p w14:paraId="78BD1962" w14:textId="0E2298FC" w:rsidR="008C0903" w:rsidRPr="001F204F" w:rsidRDefault="008C0903" w:rsidP="001F204F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1F204F">
        <w:rPr>
          <w:rFonts w:ascii="Arial" w:hAnsi="Arial" w:cs="Arial"/>
          <w:b/>
          <w:bCs/>
          <w:sz w:val="22"/>
          <w:szCs w:val="22"/>
        </w:rPr>
        <w:t>7.</w:t>
      </w:r>
      <w:r w:rsidR="002D776A" w:rsidRPr="001F204F">
        <w:rPr>
          <w:rFonts w:ascii="Arial" w:hAnsi="Arial" w:cs="Arial"/>
          <w:b/>
          <w:bCs/>
          <w:sz w:val="22"/>
          <w:szCs w:val="22"/>
        </w:rPr>
        <w:t>4.</w:t>
      </w:r>
      <w:r w:rsidRPr="001F204F">
        <w:rPr>
          <w:rFonts w:ascii="Arial" w:hAnsi="Arial" w:cs="Arial"/>
          <w:b/>
          <w:bCs/>
          <w:sz w:val="22"/>
          <w:szCs w:val="22"/>
        </w:rPr>
        <w:t xml:space="preserve"> </w:t>
      </w:r>
      <w:r w:rsidR="007A3F6B" w:rsidRPr="001F204F">
        <w:rPr>
          <w:rFonts w:ascii="Arial" w:hAnsi="Arial" w:cs="Arial"/>
          <w:b/>
          <w:bCs/>
          <w:sz w:val="22"/>
          <w:szCs w:val="22"/>
        </w:rPr>
        <w:t>PLAN DE DESPLAZAMIENTOS Y VISITAS TÉCNICAS</w:t>
      </w:r>
      <w:bookmarkEnd w:id="26"/>
    </w:p>
    <w:p w14:paraId="0983C735" w14:textId="77777777" w:rsidR="008C0903" w:rsidRPr="005E6BF1" w:rsidRDefault="008C0903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Propósito:</w:t>
      </w:r>
      <w:r w:rsidRPr="005E6BF1">
        <w:rPr>
          <w:rFonts w:ascii="Arial" w:hAnsi="Arial" w:cs="Arial"/>
          <w:sz w:val="22"/>
          <w:szCs w:val="22"/>
        </w:rPr>
        <w:t xml:space="preserve"> Garantizar acompañamiento presencial a comunidades beneficiarias</w:t>
      </w:r>
    </w:p>
    <w:p w14:paraId="1F7DE072" w14:textId="77777777" w:rsidR="008C0903" w:rsidRPr="005E6BF1" w:rsidRDefault="008C0903" w:rsidP="007A3F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Componentes:</w:t>
      </w:r>
    </w:p>
    <w:p w14:paraId="3B1844FD" w14:textId="77777777" w:rsidR="008C0903" w:rsidRPr="005E6BF1" w:rsidRDefault="008C0903" w:rsidP="00D84EC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Cronograma de visitas por territorio</w:t>
      </w:r>
    </w:p>
    <w:p w14:paraId="2D1B7401" w14:textId="77777777" w:rsidR="008C0903" w:rsidRPr="005E6BF1" w:rsidRDefault="008C0903" w:rsidP="00D84EC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Protocolos de verificación in situ</w:t>
      </w:r>
    </w:p>
    <w:p w14:paraId="113E18E4" w14:textId="77777777" w:rsidR="008C0903" w:rsidRPr="005E6BF1" w:rsidRDefault="008C0903" w:rsidP="00D84EC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Registro fotográfico y de evidencias</w:t>
      </w:r>
    </w:p>
    <w:p w14:paraId="164DA418" w14:textId="77777777" w:rsidR="008C0903" w:rsidRPr="005E6BF1" w:rsidRDefault="008C0903" w:rsidP="00D84EC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Informes de campo estandarizados</w:t>
      </w:r>
    </w:p>
    <w:p w14:paraId="3B9CE836" w14:textId="56CCE815" w:rsidR="008C0903" w:rsidRPr="00B87551" w:rsidRDefault="008C0903" w:rsidP="008C0903">
      <w:pPr>
        <w:jc w:val="both"/>
        <w:rPr>
          <w:rFonts w:ascii="Arial" w:hAnsi="Arial" w:cs="Arial"/>
          <w:b/>
          <w:sz w:val="22"/>
          <w:szCs w:val="22"/>
        </w:rPr>
      </w:pPr>
    </w:p>
    <w:p w14:paraId="0D854200" w14:textId="77777777" w:rsidR="008C0903" w:rsidRPr="00B87551" w:rsidRDefault="008C0903" w:rsidP="008C0903">
      <w:pPr>
        <w:pStyle w:val="Ttulo2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27" w:name="_Toc210295325"/>
      <w:bookmarkStart w:id="28" w:name="_Toc215484828"/>
      <w:r w:rsidRPr="00B87551">
        <w:rPr>
          <w:rFonts w:ascii="Arial" w:hAnsi="Arial" w:cs="Arial"/>
          <w:b/>
          <w:color w:val="auto"/>
          <w:sz w:val="22"/>
          <w:szCs w:val="22"/>
        </w:rPr>
        <w:t>8. SISTEMA DE SEGUIMIENTO Y CONTROL</w:t>
      </w:r>
      <w:bookmarkEnd w:id="27"/>
      <w:bookmarkEnd w:id="28"/>
    </w:p>
    <w:p w14:paraId="379DC1D5" w14:textId="77777777" w:rsidR="00353894" w:rsidRDefault="00353894" w:rsidP="008C0903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bookmarkStart w:id="29" w:name="_Toc210295326"/>
    </w:p>
    <w:p w14:paraId="42607CB8" w14:textId="3989D4E1" w:rsidR="007A3F6B" w:rsidRPr="007A3F6B" w:rsidRDefault="007A3F6B" w:rsidP="007A3F6B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30" w:name="_Toc215484829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8.1 INDICADORES DE GESTIÓN</w:t>
      </w:r>
      <w:bookmarkEnd w:id="29"/>
      <w:bookmarkEnd w:id="30"/>
    </w:p>
    <w:p w14:paraId="14625E5F" w14:textId="77777777" w:rsidR="007A3F6B" w:rsidRPr="007A3F6B" w:rsidRDefault="007A3F6B" w:rsidP="007A3F6B"/>
    <w:p w14:paraId="11803247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8.1.1 Indicadores de Proceso</w:t>
      </w:r>
    </w:p>
    <w:p w14:paraId="7E1579FF" w14:textId="77777777" w:rsidR="008C0903" w:rsidRPr="005E6BF1" w:rsidRDefault="008C0903" w:rsidP="00D84EC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Porcentaje de iniciativas evaluadas en tiempo</w:t>
      </w:r>
    </w:p>
    <w:p w14:paraId="18F63249" w14:textId="77777777" w:rsidR="008C0903" w:rsidRPr="005E6BF1" w:rsidRDefault="008C0903" w:rsidP="00D84EC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Nivel de participación en capacitaciones</w:t>
      </w:r>
    </w:p>
    <w:p w14:paraId="37F3DDBB" w14:textId="77777777" w:rsidR="008C0903" w:rsidRPr="005E6BF1" w:rsidRDefault="008C0903" w:rsidP="00D84EC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Tiempo promedio de formalización contractual</w:t>
      </w:r>
    </w:p>
    <w:p w14:paraId="218E2627" w14:textId="77777777" w:rsidR="008C0903" w:rsidRPr="005E6BF1" w:rsidRDefault="008C0903" w:rsidP="00D84EC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Porcentaje de recursos desembolsados</w:t>
      </w:r>
    </w:p>
    <w:p w14:paraId="655A6A20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8.1.2 Indicadores de Resultado</w:t>
      </w:r>
    </w:p>
    <w:p w14:paraId="58A64429" w14:textId="77777777" w:rsidR="008C0903" w:rsidRPr="005E6BF1" w:rsidRDefault="008C0903" w:rsidP="00D84EC3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Iniciativas ejecutadas satisfactoriamente</w:t>
      </w:r>
    </w:p>
    <w:p w14:paraId="7D91C05E" w14:textId="77777777" w:rsidR="008C0903" w:rsidRPr="005E6BF1" w:rsidRDefault="008C0903" w:rsidP="00D84EC3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Beneficiarios directos alcanzados</w:t>
      </w:r>
    </w:p>
    <w:p w14:paraId="5B8DD06E" w14:textId="77777777" w:rsidR="008C0903" w:rsidRPr="005E6BF1" w:rsidRDefault="008C0903" w:rsidP="00D84EC3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Cobertura territorial lograda</w:t>
      </w:r>
    </w:p>
    <w:p w14:paraId="6A81F695" w14:textId="77777777" w:rsidR="008C0903" w:rsidRPr="005E6BF1" w:rsidRDefault="008C0903" w:rsidP="00D84EC3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Nivel de satisfacción comunitaria</w:t>
      </w:r>
    </w:p>
    <w:p w14:paraId="16DD9E2E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8.1.3 Indicadores de Impacto</w:t>
      </w:r>
    </w:p>
    <w:p w14:paraId="4F09FB57" w14:textId="77777777" w:rsidR="008C0903" w:rsidRPr="005E6BF1" w:rsidRDefault="008C0903" w:rsidP="00D84EC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Fortalecimiento organizativo medible</w:t>
      </w:r>
    </w:p>
    <w:p w14:paraId="4CFC0E06" w14:textId="77777777" w:rsidR="008C0903" w:rsidRPr="005E6BF1" w:rsidRDefault="008C0903" w:rsidP="00D84EC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Capacidades instaladas en territorio</w:t>
      </w:r>
    </w:p>
    <w:p w14:paraId="7CB2D8B6" w14:textId="77777777" w:rsidR="008C0903" w:rsidRPr="005E6BF1" w:rsidRDefault="008C0903" w:rsidP="00D84EC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Sostenibilidad post-intervención</w:t>
      </w:r>
    </w:p>
    <w:p w14:paraId="7430CAD4" w14:textId="77777777" w:rsidR="008C0903" w:rsidRPr="005E6BF1" w:rsidRDefault="008C0903" w:rsidP="00D84EC3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Replicabilidad de experiencias exitosas</w:t>
      </w:r>
    </w:p>
    <w:p w14:paraId="0EE22C04" w14:textId="7F5D7FCA" w:rsidR="008C0903" w:rsidRPr="007A3F6B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31" w:name="_Toc210295327"/>
      <w:bookmarkStart w:id="32" w:name="_Toc215484830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8.2 MECANISMOS DE CONTROL</w:t>
      </w:r>
      <w:bookmarkEnd w:id="31"/>
      <w:bookmarkEnd w:id="32"/>
    </w:p>
    <w:p w14:paraId="15BF58D1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8.2.1 Control Interno</w:t>
      </w:r>
    </w:p>
    <w:p w14:paraId="68BF08B7" w14:textId="77777777" w:rsidR="008C0903" w:rsidRPr="005E6BF1" w:rsidRDefault="008C0903" w:rsidP="00D84EC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Comités técnicos operativos</w:t>
      </w:r>
    </w:p>
    <w:p w14:paraId="03BE3691" w14:textId="77777777" w:rsidR="008C0903" w:rsidRPr="005E6BF1" w:rsidRDefault="008C0903" w:rsidP="00D84EC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Revisiones periódicas de avance</w:t>
      </w:r>
    </w:p>
    <w:p w14:paraId="3340033C" w14:textId="77777777" w:rsidR="008C0903" w:rsidRPr="005E6BF1" w:rsidRDefault="008C0903" w:rsidP="00D84EC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Auditorías de proceso</w:t>
      </w:r>
    </w:p>
    <w:p w14:paraId="39C8F53B" w14:textId="77777777" w:rsidR="008C0903" w:rsidRPr="005E6BF1" w:rsidRDefault="008C0903" w:rsidP="00D84EC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Matriz de riesgos y controles</w:t>
      </w:r>
    </w:p>
    <w:p w14:paraId="6D74A981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8.2.2 Control Externo</w:t>
      </w:r>
    </w:p>
    <w:p w14:paraId="2F97A83C" w14:textId="77777777" w:rsidR="008C0903" w:rsidRPr="005E6BF1" w:rsidRDefault="008C0903" w:rsidP="00D84EC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Supervisión ministerial permanente</w:t>
      </w:r>
    </w:p>
    <w:p w14:paraId="681DCEB3" w14:textId="77777777" w:rsidR="008C0903" w:rsidRPr="005E6BF1" w:rsidRDefault="008C0903" w:rsidP="00D84EC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Informes a órganos de control</w:t>
      </w:r>
    </w:p>
    <w:p w14:paraId="5A8F9F1D" w14:textId="77777777" w:rsidR="008C0903" w:rsidRPr="005E6BF1" w:rsidRDefault="008C0903" w:rsidP="00D84EC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lastRenderedPageBreak/>
        <w:t>Rendición de cuentas públicas</w:t>
      </w:r>
    </w:p>
    <w:p w14:paraId="52D7FF90" w14:textId="77777777" w:rsidR="008C0903" w:rsidRPr="005E6BF1" w:rsidRDefault="008C0903" w:rsidP="00D84EC3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Veedurías ciudadanas</w:t>
      </w:r>
    </w:p>
    <w:p w14:paraId="437423F5" w14:textId="2B203874" w:rsidR="008C0903" w:rsidRPr="007A3F6B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33" w:name="_Toc210295328"/>
      <w:bookmarkStart w:id="34" w:name="_Toc215484831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8.3 REPORTERÍA</w:t>
      </w:r>
      <w:bookmarkEnd w:id="33"/>
      <w:bookmarkEnd w:id="34"/>
    </w:p>
    <w:p w14:paraId="59945661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8.3.1 Informes Periódicos</w:t>
      </w:r>
    </w:p>
    <w:p w14:paraId="2AC2A20E" w14:textId="77777777" w:rsidR="008C0903" w:rsidRPr="0007546E" w:rsidRDefault="008C0903" w:rsidP="00D84EC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7546E">
        <w:rPr>
          <w:rStyle w:val="Textoennegrita"/>
          <w:rFonts w:ascii="Arial" w:hAnsi="Arial" w:cs="Arial"/>
          <w:b w:val="0"/>
          <w:sz w:val="22"/>
          <w:szCs w:val="22"/>
        </w:rPr>
        <w:t>Mensuales:</w:t>
      </w:r>
      <w:r w:rsidRPr="0007546E">
        <w:rPr>
          <w:rFonts w:ascii="Arial" w:hAnsi="Arial" w:cs="Arial"/>
          <w:sz w:val="22"/>
          <w:szCs w:val="22"/>
        </w:rPr>
        <w:t xml:space="preserve"> Avance técnico y financiero</w:t>
      </w:r>
    </w:p>
    <w:p w14:paraId="07CFAC43" w14:textId="77777777" w:rsidR="008C0903" w:rsidRPr="0007546E" w:rsidRDefault="008C0903" w:rsidP="00D84EC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7546E">
        <w:rPr>
          <w:rStyle w:val="Textoennegrita"/>
          <w:rFonts w:ascii="Arial" w:hAnsi="Arial" w:cs="Arial"/>
          <w:b w:val="0"/>
          <w:sz w:val="22"/>
          <w:szCs w:val="22"/>
        </w:rPr>
        <w:t>Trimestrales:</w:t>
      </w:r>
      <w:r w:rsidRPr="0007546E">
        <w:rPr>
          <w:rFonts w:ascii="Arial" w:hAnsi="Arial" w:cs="Arial"/>
          <w:sz w:val="22"/>
          <w:szCs w:val="22"/>
        </w:rPr>
        <w:t xml:space="preserve"> Consolidado de gestión</w:t>
      </w:r>
    </w:p>
    <w:p w14:paraId="45102A28" w14:textId="77777777" w:rsidR="008C0903" w:rsidRPr="0007546E" w:rsidRDefault="008C0903" w:rsidP="00D84EC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7546E">
        <w:rPr>
          <w:rStyle w:val="Textoennegrita"/>
          <w:rFonts w:ascii="Arial" w:hAnsi="Arial" w:cs="Arial"/>
          <w:b w:val="0"/>
          <w:sz w:val="22"/>
          <w:szCs w:val="22"/>
        </w:rPr>
        <w:t>Semestrales:</w:t>
      </w:r>
      <w:r w:rsidRPr="0007546E">
        <w:rPr>
          <w:rFonts w:ascii="Arial" w:hAnsi="Arial" w:cs="Arial"/>
          <w:sz w:val="22"/>
          <w:szCs w:val="22"/>
        </w:rPr>
        <w:t xml:space="preserve"> Evaluación de impacto</w:t>
      </w:r>
    </w:p>
    <w:p w14:paraId="182E13A1" w14:textId="77777777" w:rsidR="008C0903" w:rsidRPr="0007546E" w:rsidRDefault="008C0903" w:rsidP="00D84EC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7546E">
        <w:rPr>
          <w:rStyle w:val="Textoennegrita"/>
          <w:rFonts w:ascii="Arial" w:hAnsi="Arial" w:cs="Arial"/>
          <w:b w:val="0"/>
          <w:sz w:val="22"/>
          <w:szCs w:val="22"/>
        </w:rPr>
        <w:t>Anuales:</w:t>
      </w:r>
      <w:r w:rsidRPr="0007546E">
        <w:rPr>
          <w:rFonts w:ascii="Arial" w:hAnsi="Arial" w:cs="Arial"/>
          <w:sz w:val="22"/>
          <w:szCs w:val="22"/>
        </w:rPr>
        <w:t xml:space="preserve"> Balance integral de resultados</w:t>
      </w:r>
    </w:p>
    <w:p w14:paraId="3AB3CBD3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8.3.2 Informes Especiales</w:t>
      </w:r>
    </w:p>
    <w:p w14:paraId="1E9F2A4E" w14:textId="77777777" w:rsidR="008C0903" w:rsidRPr="005E6BF1" w:rsidRDefault="008C0903" w:rsidP="00D84EC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Respuesta a requerimientos de control</w:t>
      </w:r>
    </w:p>
    <w:p w14:paraId="5B26C535" w14:textId="77777777" w:rsidR="008C0903" w:rsidRPr="005E6BF1" w:rsidRDefault="008C0903" w:rsidP="00D84EC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Atención de PQRS</w:t>
      </w:r>
    </w:p>
    <w:p w14:paraId="7968580B" w14:textId="77777777" w:rsidR="008C0903" w:rsidRPr="005E6BF1" w:rsidRDefault="008C0903" w:rsidP="00D84EC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Solicitudes de información ciudadana</w:t>
      </w:r>
    </w:p>
    <w:p w14:paraId="33069D60" w14:textId="77777777" w:rsidR="008C0903" w:rsidRPr="005E6BF1" w:rsidRDefault="008C0903" w:rsidP="00D84EC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Reportes de crisis o contingencias</w:t>
      </w:r>
    </w:p>
    <w:p w14:paraId="12D8DD1F" w14:textId="77777777" w:rsidR="008C0903" w:rsidRPr="00B87551" w:rsidRDefault="008C0903" w:rsidP="008C0903">
      <w:pPr>
        <w:pStyle w:val="Ttulo2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35" w:name="_Toc210295329"/>
      <w:bookmarkStart w:id="36" w:name="_Toc215484832"/>
      <w:r w:rsidRPr="00B87551">
        <w:rPr>
          <w:rFonts w:ascii="Arial" w:hAnsi="Arial" w:cs="Arial"/>
          <w:b/>
          <w:color w:val="auto"/>
          <w:sz w:val="22"/>
          <w:szCs w:val="22"/>
        </w:rPr>
        <w:t>9. FUENTES DE FINANCIACIÓN COMPLEMENTARIAS</w:t>
      </w:r>
      <w:bookmarkEnd w:id="35"/>
      <w:bookmarkEnd w:id="36"/>
    </w:p>
    <w:p w14:paraId="4316392C" w14:textId="77777777" w:rsidR="00665AD0" w:rsidRDefault="00665AD0" w:rsidP="008C0903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bookmarkStart w:id="37" w:name="_Toc210295330"/>
    </w:p>
    <w:p w14:paraId="24A7B85E" w14:textId="5B4127A5" w:rsidR="008C0903" w:rsidRPr="007A3F6B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38" w:name="_Toc215484833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9.1 MARCO DE ARTICULACIÓN INSTITUCIONAL</w:t>
      </w:r>
      <w:bookmarkEnd w:id="37"/>
      <w:bookmarkEnd w:id="38"/>
    </w:p>
    <w:p w14:paraId="5158BA46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La Estrategia de Bancos de Iniciativas se articula con un ecosistema amplio de fuentes de financiación que potencian el impacto de las inversiones comunitarias.</w:t>
      </w:r>
    </w:p>
    <w:p w14:paraId="53EEFE3F" w14:textId="3D8A25F1" w:rsidR="008C0903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39" w:name="_Toc210295331"/>
      <w:bookmarkStart w:id="40" w:name="_Toc215484834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9.2 FUENTES DE FINANCIACIÓN PÚBLICA</w:t>
      </w:r>
      <w:bookmarkEnd w:id="39"/>
      <w:bookmarkEnd w:id="40"/>
    </w:p>
    <w:p w14:paraId="645813B7" w14:textId="77777777" w:rsidR="007A3F6B" w:rsidRPr="007A3F6B" w:rsidRDefault="007A3F6B" w:rsidP="007A3F6B"/>
    <w:p w14:paraId="129CA988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9.2.1 Presupuesto General de la Nación (PGN)</w:t>
      </w:r>
    </w:p>
    <w:p w14:paraId="1F207670" w14:textId="77777777" w:rsidR="008C0903" w:rsidRPr="005E6BF1" w:rsidRDefault="008C0903" w:rsidP="00D84EC3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Programas y subprogramas de desarrollo territorial</w:t>
      </w:r>
    </w:p>
    <w:p w14:paraId="3B6C6AB9" w14:textId="77777777" w:rsidR="008C0903" w:rsidRPr="005E6BF1" w:rsidRDefault="008C0903" w:rsidP="00D84EC3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Inversión pública sectorial</w:t>
      </w:r>
    </w:p>
    <w:p w14:paraId="49471259" w14:textId="77777777" w:rsidR="008C0903" w:rsidRPr="005E6BF1" w:rsidRDefault="008C0903" w:rsidP="00D84EC3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Transferencias a entidades territoriales</w:t>
      </w:r>
    </w:p>
    <w:p w14:paraId="4697C3B0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9.2.2 Sistema General de Participaciones (SGP)</w:t>
      </w:r>
    </w:p>
    <w:p w14:paraId="473B0B3B" w14:textId="77777777" w:rsidR="008C0903" w:rsidRPr="005E6BF1" w:rsidRDefault="008C0903" w:rsidP="00D84EC3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Recursos para salud, educación y saneamiento</w:t>
      </w:r>
    </w:p>
    <w:p w14:paraId="3F2ABD89" w14:textId="77777777" w:rsidR="008C0903" w:rsidRPr="005E6BF1" w:rsidRDefault="008C0903" w:rsidP="00D84EC3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Propósito general y específico</w:t>
      </w:r>
    </w:p>
    <w:p w14:paraId="65B60835" w14:textId="77777777" w:rsidR="008C0903" w:rsidRPr="005E6BF1" w:rsidRDefault="008C0903" w:rsidP="00D84EC3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Complementariedad territorial</w:t>
      </w:r>
    </w:p>
    <w:p w14:paraId="1365D87C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9.2.3 Sistema General de Regalías (SGR)</w:t>
      </w:r>
    </w:p>
    <w:p w14:paraId="452ED0DB" w14:textId="77777777" w:rsidR="008C0903" w:rsidRPr="005E6BF1" w:rsidRDefault="008C0903" w:rsidP="00D84EC3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Proyectos de inversión territorial</w:t>
      </w:r>
    </w:p>
    <w:p w14:paraId="300F4A29" w14:textId="77777777" w:rsidR="008C0903" w:rsidRPr="005E6BF1" w:rsidRDefault="008C0903" w:rsidP="00D84EC3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Ciencia, tecnología e innovación</w:t>
      </w:r>
    </w:p>
    <w:p w14:paraId="559CD040" w14:textId="77777777" w:rsidR="008C0903" w:rsidRPr="005E6BF1" w:rsidRDefault="008C0903" w:rsidP="00D84EC3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Desarrollo territorial sostenible</w:t>
      </w:r>
    </w:p>
    <w:p w14:paraId="7BEDFA6B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9.2.4 Cooperación Internacional</w:t>
      </w:r>
    </w:p>
    <w:p w14:paraId="73ACCC89" w14:textId="77777777" w:rsidR="008C0903" w:rsidRPr="005E6BF1" w:rsidRDefault="008C0903" w:rsidP="00D84E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Cooperación técnica y financiera</w:t>
      </w:r>
    </w:p>
    <w:p w14:paraId="472F92BD" w14:textId="77777777" w:rsidR="008C0903" w:rsidRPr="005E6BF1" w:rsidRDefault="008C0903" w:rsidP="00D84E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Programas de desarrollo con enfoque territorial</w:t>
      </w:r>
    </w:p>
    <w:p w14:paraId="071D36F4" w14:textId="77777777" w:rsidR="008C0903" w:rsidRPr="005E6BF1" w:rsidRDefault="008C0903" w:rsidP="00D84E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Alianzas estratégicas multilaterales</w:t>
      </w:r>
    </w:p>
    <w:p w14:paraId="06D1DD66" w14:textId="7303E9A7" w:rsidR="008C0903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41" w:name="_Toc210295332"/>
      <w:bookmarkStart w:id="42" w:name="_Toc215484835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9.3 INSTRUMENTOS FINANCIEROS ESPECIALIZADOS</w:t>
      </w:r>
      <w:bookmarkEnd w:id="41"/>
      <w:bookmarkEnd w:id="42"/>
    </w:p>
    <w:p w14:paraId="21B4E152" w14:textId="77777777" w:rsidR="007A3F6B" w:rsidRPr="007A3F6B" w:rsidRDefault="007A3F6B" w:rsidP="007A3F6B"/>
    <w:p w14:paraId="3C2752B8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9.3.1 Bancóldex - Banco de Desarrollo Empresarial</w:t>
      </w:r>
    </w:p>
    <w:p w14:paraId="4B9D2D51" w14:textId="77777777" w:rsidR="008C0903" w:rsidRPr="007A3F6B" w:rsidRDefault="008C0903" w:rsidP="008C0903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7A3F6B">
        <w:rPr>
          <w:rStyle w:val="Textoennegrita"/>
          <w:rFonts w:ascii="Arial" w:hAnsi="Arial" w:cs="Arial"/>
          <w:b w:val="0"/>
          <w:bCs w:val="0"/>
          <w:sz w:val="22"/>
          <w:szCs w:val="22"/>
        </w:rPr>
        <w:t>Productos disponibles:</w:t>
      </w:r>
    </w:p>
    <w:p w14:paraId="67E05969" w14:textId="77777777" w:rsidR="008C0903" w:rsidRPr="005E6BF1" w:rsidRDefault="008C0903" w:rsidP="00D84EC3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lastRenderedPageBreak/>
        <w:t>Líneas de crédito para modernización</w:t>
      </w:r>
    </w:p>
    <w:p w14:paraId="24D2FAF2" w14:textId="77777777" w:rsidR="008C0903" w:rsidRPr="005E6BF1" w:rsidRDefault="008C0903" w:rsidP="00D84EC3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Capital de trabajo para MiPymes</w:t>
      </w:r>
    </w:p>
    <w:p w14:paraId="4CF1DBAC" w14:textId="77777777" w:rsidR="008C0903" w:rsidRPr="005E6BF1" w:rsidRDefault="008C0903" w:rsidP="00D84EC3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Fondos de capital emprendedor</w:t>
      </w:r>
    </w:p>
    <w:p w14:paraId="75853371" w14:textId="77777777" w:rsidR="008C0903" w:rsidRPr="005E6BF1" w:rsidRDefault="008C0903" w:rsidP="00D84EC3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Servicios de consultoría empresarial</w:t>
      </w:r>
    </w:p>
    <w:p w14:paraId="12136DB7" w14:textId="77777777" w:rsidR="008C0903" w:rsidRPr="007A3F6B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7A3F6B">
        <w:rPr>
          <w:rFonts w:ascii="Arial" w:hAnsi="Arial" w:cs="Arial"/>
          <w:b/>
          <w:bCs/>
          <w:i w:val="0"/>
          <w:color w:val="auto"/>
          <w:sz w:val="22"/>
          <w:szCs w:val="22"/>
        </w:rPr>
        <w:t>9.3.2 Fondo Emprender - SENA</w:t>
      </w:r>
    </w:p>
    <w:p w14:paraId="0E64BC1B" w14:textId="77777777" w:rsidR="008C0903" w:rsidRPr="005E6BF1" w:rsidRDefault="008C0903" w:rsidP="00D84EC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Capital semilla para emprendimientos</w:t>
      </w:r>
    </w:p>
    <w:p w14:paraId="49911B3E" w14:textId="77777777" w:rsidR="008C0903" w:rsidRPr="005E6BF1" w:rsidRDefault="008C0903" w:rsidP="00D84EC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Apoyo a iniciativas innovadoras</w:t>
      </w:r>
    </w:p>
    <w:p w14:paraId="5ECF05A5" w14:textId="77777777" w:rsidR="008C0903" w:rsidRPr="005E6BF1" w:rsidRDefault="008C0903" w:rsidP="00D84EC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Acompañamiento técnico especializado</w:t>
      </w:r>
    </w:p>
    <w:p w14:paraId="471868E7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9.3.3 </w:t>
      </w:r>
      <w:proofErr w:type="spellStart"/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iNNpulsa</w:t>
      </w:r>
      <w:proofErr w:type="spellEnd"/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 Colombia</w:t>
      </w:r>
    </w:p>
    <w:p w14:paraId="0E7D3738" w14:textId="77777777" w:rsidR="008C0903" w:rsidRPr="005E6BF1" w:rsidRDefault="008C0903" w:rsidP="00D84EC3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Promoción de innovación empresarial</w:t>
      </w:r>
    </w:p>
    <w:p w14:paraId="74BC15E3" w14:textId="77777777" w:rsidR="008C0903" w:rsidRPr="005E6BF1" w:rsidRDefault="008C0903" w:rsidP="00D84EC3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Emprendimiento dinámico territorial</w:t>
      </w:r>
    </w:p>
    <w:p w14:paraId="6EA0AEA8" w14:textId="77777777" w:rsidR="008C0903" w:rsidRPr="005E6BF1" w:rsidRDefault="008C0903" w:rsidP="00D84EC3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Aceleración de proyectos de alto impacto</w:t>
      </w:r>
    </w:p>
    <w:p w14:paraId="2559535A" w14:textId="0A4A83D3" w:rsidR="008C0903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43" w:name="_Toc210295333"/>
      <w:bookmarkStart w:id="44" w:name="_Toc215484836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9.4 MECANISMOS DE GARANTÍAS</w:t>
      </w:r>
      <w:bookmarkEnd w:id="43"/>
      <w:bookmarkEnd w:id="44"/>
    </w:p>
    <w:p w14:paraId="63EE18E1" w14:textId="77777777" w:rsidR="007A3F6B" w:rsidRPr="007A3F6B" w:rsidRDefault="007A3F6B" w:rsidP="007A3F6B"/>
    <w:p w14:paraId="6EDF61F5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9.4.1 Fondo Nacional de Garantías (FNG)</w:t>
      </w:r>
    </w:p>
    <w:p w14:paraId="0ABDF209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Cobertura disponible:</w:t>
      </w:r>
    </w:p>
    <w:p w14:paraId="33FB0AD4" w14:textId="77777777" w:rsidR="008C0903" w:rsidRPr="005E6BF1" w:rsidRDefault="008C0903" w:rsidP="00D84EC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Capital de trabajo</w:t>
      </w:r>
    </w:p>
    <w:p w14:paraId="40DB2C66" w14:textId="77777777" w:rsidR="008C0903" w:rsidRPr="005E6BF1" w:rsidRDefault="008C0903" w:rsidP="00D84EC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Inversión fija</w:t>
      </w:r>
    </w:p>
    <w:p w14:paraId="3343268A" w14:textId="77777777" w:rsidR="008C0903" w:rsidRPr="005E6BF1" w:rsidRDefault="008C0903" w:rsidP="00D84EC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Capitalización empresarial</w:t>
      </w:r>
    </w:p>
    <w:p w14:paraId="322A3BAC" w14:textId="77777777" w:rsidR="008C0903" w:rsidRPr="005E6BF1" w:rsidRDefault="008C0903" w:rsidP="00D84EC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Investigación y desarrollo</w:t>
      </w:r>
    </w:p>
    <w:p w14:paraId="19401086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Intermediarios financieros:</w:t>
      </w:r>
    </w:p>
    <w:p w14:paraId="49C6B2C1" w14:textId="77777777" w:rsidR="008C0903" w:rsidRPr="005E6BF1" w:rsidRDefault="008C0903" w:rsidP="00D84EC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Bancos comerciales</w:t>
      </w:r>
    </w:p>
    <w:p w14:paraId="66C47A4A" w14:textId="77777777" w:rsidR="008C0903" w:rsidRPr="005E6BF1" w:rsidRDefault="008C0903" w:rsidP="00D84EC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Corporaciones financieras</w:t>
      </w:r>
    </w:p>
    <w:p w14:paraId="1A946378" w14:textId="77777777" w:rsidR="008C0903" w:rsidRPr="005E6BF1" w:rsidRDefault="008C0903" w:rsidP="00D84EC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Cooperativas financieras</w:t>
      </w:r>
    </w:p>
    <w:p w14:paraId="49B8AC5D" w14:textId="77777777" w:rsidR="008C0903" w:rsidRPr="005E6BF1" w:rsidRDefault="008C0903" w:rsidP="00D84EC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Fondos de empleados</w:t>
      </w:r>
    </w:p>
    <w:p w14:paraId="6094E724" w14:textId="4B742F50" w:rsidR="007A3F6B" w:rsidRDefault="007A3F6B" w:rsidP="007A3F6B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45" w:name="_Toc210295334"/>
      <w:bookmarkStart w:id="46" w:name="_Toc215484837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9.5 INCLUSIÓN FINANCIERA</w:t>
      </w:r>
      <w:bookmarkEnd w:id="45"/>
      <w:bookmarkEnd w:id="46"/>
    </w:p>
    <w:p w14:paraId="3B9135D0" w14:textId="77777777" w:rsidR="007A3F6B" w:rsidRPr="007A3F6B" w:rsidRDefault="007A3F6B" w:rsidP="007A3F6B"/>
    <w:p w14:paraId="7AF2F9D2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9.5.1 Banca de las Oportunidades</w:t>
      </w:r>
    </w:p>
    <w:p w14:paraId="5666DAFC" w14:textId="77777777" w:rsidR="008C0903" w:rsidRPr="005E6BF1" w:rsidRDefault="008C0903" w:rsidP="00D84EC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Acceso a servicios financieros formales</w:t>
      </w:r>
    </w:p>
    <w:p w14:paraId="42EBCC64" w14:textId="77777777" w:rsidR="008C0903" w:rsidRPr="005E6BF1" w:rsidRDefault="008C0903" w:rsidP="00D84EC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Productos de ahorro y crédito</w:t>
      </w:r>
    </w:p>
    <w:p w14:paraId="6B0CDFCF" w14:textId="77777777" w:rsidR="008C0903" w:rsidRPr="005E6BF1" w:rsidRDefault="008C0903" w:rsidP="00D84EC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Reducción de barreras de acceso</w:t>
      </w:r>
    </w:p>
    <w:p w14:paraId="67F2ECFA" w14:textId="77777777" w:rsidR="008C0903" w:rsidRPr="005E6BF1" w:rsidRDefault="008C0903" w:rsidP="00D84EC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Educación financiera comunitaria</w:t>
      </w:r>
    </w:p>
    <w:p w14:paraId="6D7A187F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9.5.2 Corresponsales Bancarios</w:t>
      </w:r>
    </w:p>
    <w:p w14:paraId="000AACA3" w14:textId="77777777" w:rsidR="008C0903" w:rsidRPr="005E6BF1" w:rsidRDefault="008C0903" w:rsidP="00D84EC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Puntos de acceso en territorios rurales</w:t>
      </w:r>
    </w:p>
    <w:p w14:paraId="348D9D4B" w14:textId="77777777" w:rsidR="008C0903" w:rsidRPr="005E6BF1" w:rsidRDefault="008C0903" w:rsidP="00D84EC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Servicios básicos financieros</w:t>
      </w:r>
    </w:p>
    <w:p w14:paraId="37D802F1" w14:textId="77777777" w:rsidR="008C0903" w:rsidRPr="005E6BF1" w:rsidRDefault="008C0903" w:rsidP="00D84EC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Cobertura en zonas de difícil acceso</w:t>
      </w:r>
    </w:p>
    <w:p w14:paraId="74F59D9B" w14:textId="03A8D560" w:rsidR="008C0903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47" w:name="_Toc210295335"/>
      <w:bookmarkStart w:id="48" w:name="_Toc215484838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9.6 PROCESO DE ARTICULACIÓN</w:t>
      </w:r>
      <w:bookmarkEnd w:id="47"/>
      <w:bookmarkEnd w:id="48"/>
    </w:p>
    <w:p w14:paraId="67C95797" w14:textId="77777777" w:rsidR="007A3F6B" w:rsidRPr="007A3F6B" w:rsidRDefault="007A3F6B" w:rsidP="007A3F6B"/>
    <w:p w14:paraId="0DAC3D25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9.6.1 Identificación de Oportunidades</w:t>
      </w:r>
    </w:p>
    <w:p w14:paraId="23B27568" w14:textId="77777777" w:rsidR="008C0903" w:rsidRPr="005E6BF1" w:rsidRDefault="008C0903" w:rsidP="00D84EC3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Análisis de necesidades complementarias</w:t>
      </w:r>
    </w:p>
    <w:p w14:paraId="104EDCC4" w14:textId="77777777" w:rsidR="008C0903" w:rsidRPr="005E6BF1" w:rsidRDefault="008C0903" w:rsidP="00D84EC3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Mapeo de fuentes disponibles</w:t>
      </w:r>
    </w:p>
    <w:p w14:paraId="3C7817B5" w14:textId="77777777" w:rsidR="008C0903" w:rsidRPr="005E6BF1" w:rsidRDefault="008C0903" w:rsidP="00D84EC3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Evaluación de elegibilidad</w:t>
      </w:r>
    </w:p>
    <w:p w14:paraId="66323FB0" w14:textId="77777777" w:rsidR="008C0903" w:rsidRPr="005E6BF1" w:rsidRDefault="008C0903" w:rsidP="00D84EC3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lastRenderedPageBreak/>
        <w:t>Selección estratégica de fuentes</w:t>
      </w:r>
    </w:p>
    <w:p w14:paraId="30C220F9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9.6.2 Gestión de Acceso</w:t>
      </w:r>
    </w:p>
    <w:p w14:paraId="2277C8BA" w14:textId="77777777" w:rsidR="008C0903" w:rsidRPr="005E6BF1" w:rsidRDefault="008C0903" w:rsidP="00D84EC3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Preparación de propuestas articuladas</w:t>
      </w:r>
    </w:p>
    <w:p w14:paraId="685C39FF" w14:textId="77777777" w:rsidR="008C0903" w:rsidRPr="005E6BF1" w:rsidRDefault="008C0903" w:rsidP="00D84EC3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Presentación coordinada</w:t>
      </w:r>
    </w:p>
    <w:p w14:paraId="3529CED8" w14:textId="77777777" w:rsidR="008C0903" w:rsidRPr="005E6BF1" w:rsidRDefault="008C0903" w:rsidP="00D84EC3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Seguimiento conjunto</w:t>
      </w:r>
    </w:p>
    <w:p w14:paraId="1FF0FAD4" w14:textId="77777777" w:rsidR="008C0903" w:rsidRPr="005E6BF1" w:rsidRDefault="008C0903" w:rsidP="00D84EC3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Evaluación de resultados integrados</w:t>
      </w:r>
    </w:p>
    <w:p w14:paraId="1A169055" w14:textId="77777777" w:rsidR="008C0903" w:rsidRPr="00B87551" w:rsidRDefault="008C0903" w:rsidP="008C0903">
      <w:pPr>
        <w:pStyle w:val="Ttulo2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49" w:name="_Toc210295336"/>
      <w:bookmarkStart w:id="50" w:name="_Toc215484839"/>
      <w:r w:rsidRPr="00B87551">
        <w:rPr>
          <w:rFonts w:ascii="Arial" w:hAnsi="Arial" w:cs="Arial"/>
          <w:b/>
          <w:color w:val="auto"/>
          <w:sz w:val="22"/>
          <w:szCs w:val="22"/>
        </w:rPr>
        <w:t>10. CONCLUSIONES Y RECOMENDACIONES</w:t>
      </w:r>
      <w:bookmarkEnd w:id="49"/>
      <w:bookmarkEnd w:id="50"/>
    </w:p>
    <w:p w14:paraId="4ADF764E" w14:textId="77777777" w:rsidR="00DA6D2B" w:rsidRDefault="00DA6D2B" w:rsidP="008C0903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bookmarkStart w:id="51" w:name="_Toc210295337"/>
    </w:p>
    <w:p w14:paraId="6EABC67F" w14:textId="4B176A0E" w:rsidR="008C0903" w:rsidRPr="007A3F6B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52" w:name="_Toc215484840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10.1 LOGROS ESPERADOS DE LA METODOLOGÍA</w:t>
      </w:r>
      <w:bookmarkEnd w:id="51"/>
      <w:bookmarkEnd w:id="52"/>
    </w:p>
    <w:p w14:paraId="4EEAEA20" w14:textId="7AA1CB9D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La metodología diseñada para la Estr</w:t>
      </w:r>
      <w:r w:rsidR="00776CC4">
        <w:rPr>
          <w:rFonts w:ascii="Arial" w:hAnsi="Arial" w:cs="Arial"/>
          <w:sz w:val="22"/>
          <w:szCs w:val="22"/>
        </w:rPr>
        <w:t xml:space="preserve">ategia de Bancos de </w:t>
      </w:r>
      <w:r w:rsidR="007A3F6B">
        <w:rPr>
          <w:rFonts w:ascii="Arial" w:hAnsi="Arial" w:cs="Arial"/>
          <w:sz w:val="22"/>
          <w:szCs w:val="22"/>
        </w:rPr>
        <w:t>Iniciativas</w:t>
      </w:r>
      <w:r w:rsidRPr="005E6BF1">
        <w:rPr>
          <w:rFonts w:ascii="Arial" w:hAnsi="Arial" w:cs="Arial"/>
          <w:sz w:val="22"/>
          <w:szCs w:val="22"/>
        </w:rPr>
        <w:t xml:space="preserve"> establece un marco robusto y sistemático que debe generar los siguientes resultados:</w:t>
      </w:r>
    </w:p>
    <w:p w14:paraId="2524AE5C" w14:textId="7C0797D5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10.1.1 Fortalecimiento Institucional</w:t>
      </w:r>
    </w:p>
    <w:p w14:paraId="0B41C602" w14:textId="77777777" w:rsidR="008C0903" w:rsidRPr="005E6BF1" w:rsidRDefault="008C0903" w:rsidP="00D84EC3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Consolidación de un modelo replicable de financiación comunitaria</w:t>
      </w:r>
    </w:p>
    <w:p w14:paraId="7555F23F" w14:textId="77777777" w:rsidR="008C0903" w:rsidRPr="005E6BF1" w:rsidRDefault="008C0903" w:rsidP="00D84EC3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Desarrollo de capacidades técnicas en equipos ministeriales</w:t>
      </w:r>
    </w:p>
    <w:p w14:paraId="7D3B4B93" w14:textId="7CE74503" w:rsidR="008C0903" w:rsidRDefault="008C0903" w:rsidP="00D84EC3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Establecimiento de estándares de calidad en gestión de proyectos comunitarios</w:t>
      </w:r>
    </w:p>
    <w:p w14:paraId="4F4F90CE" w14:textId="3A89C321" w:rsidR="00776CC4" w:rsidRPr="005E6BF1" w:rsidRDefault="00776CC4" w:rsidP="00D84EC3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Otras – Ajustar según resultados</w:t>
      </w:r>
    </w:p>
    <w:p w14:paraId="66CF4DCC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10.1.2 Impacto Territorial</w:t>
      </w:r>
    </w:p>
    <w:p w14:paraId="39E86DA4" w14:textId="15E0F875" w:rsidR="008C0903" w:rsidRPr="005E6BF1" w:rsidRDefault="008C0903" w:rsidP="00D84EC3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 xml:space="preserve">Llegada efectiva a </w:t>
      </w:r>
      <w:r w:rsidR="00776CC4">
        <w:rPr>
          <w:rFonts w:ascii="Arial" w:hAnsi="Arial" w:cs="Arial"/>
          <w:sz w:val="22"/>
          <w:szCs w:val="22"/>
        </w:rPr>
        <w:t xml:space="preserve">### </w:t>
      </w:r>
      <w:r w:rsidRPr="005E6BF1">
        <w:rPr>
          <w:rFonts w:ascii="Arial" w:hAnsi="Arial" w:cs="Arial"/>
          <w:sz w:val="22"/>
          <w:szCs w:val="22"/>
        </w:rPr>
        <w:t>iniciativas comunitarias</w:t>
      </w:r>
    </w:p>
    <w:p w14:paraId="24C300F3" w14:textId="77777777" w:rsidR="008C0903" w:rsidRPr="005E6BF1" w:rsidRDefault="008C0903" w:rsidP="00D84EC3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Fortalecimiento del tejido social en territorios prioritarios</w:t>
      </w:r>
    </w:p>
    <w:p w14:paraId="680831FB" w14:textId="732C3F0E" w:rsidR="008C0903" w:rsidRDefault="008C0903" w:rsidP="00D84EC3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Contribución medible al desarrollo local y regional</w:t>
      </w:r>
    </w:p>
    <w:p w14:paraId="5A4EA678" w14:textId="77777777" w:rsidR="00776CC4" w:rsidRPr="005E6BF1" w:rsidRDefault="00776CC4" w:rsidP="00D84EC3">
      <w:pPr>
        <w:numPr>
          <w:ilvl w:val="0"/>
          <w:numId w:val="4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Otras – Ajustar según resultados</w:t>
      </w:r>
    </w:p>
    <w:p w14:paraId="1D7263DF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10.1.3 Participación Ciudadana</w:t>
      </w:r>
    </w:p>
    <w:p w14:paraId="486E14E3" w14:textId="77777777" w:rsidR="008C0903" w:rsidRPr="005E6BF1" w:rsidRDefault="008C0903" w:rsidP="00D84EC3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Incremento en la capacidad organizativa comunitaria</w:t>
      </w:r>
    </w:p>
    <w:p w14:paraId="42242F1E" w14:textId="77777777" w:rsidR="008C0903" w:rsidRPr="005E6BF1" w:rsidRDefault="008C0903" w:rsidP="00D84EC3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Mejoramiento en formulación y gestión de proyectos</w:t>
      </w:r>
    </w:p>
    <w:p w14:paraId="013065E6" w14:textId="6B4EFA5D" w:rsidR="008C0903" w:rsidRDefault="008C0903" w:rsidP="00D84EC3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Fortalecimiento de mecanismos de diálogo social</w:t>
      </w:r>
    </w:p>
    <w:p w14:paraId="0AED9524" w14:textId="77777777" w:rsidR="00776CC4" w:rsidRPr="005E6BF1" w:rsidRDefault="00776CC4" w:rsidP="00D84EC3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Otras – Ajustar según resultados</w:t>
      </w:r>
    </w:p>
    <w:p w14:paraId="38C1CD6C" w14:textId="13387053" w:rsidR="008C0903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53" w:name="_Toc210295338"/>
      <w:bookmarkStart w:id="54" w:name="_Toc215484841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10.2 FACTORES CRÍTICOS DE ÉXITO</w:t>
      </w:r>
      <w:bookmarkEnd w:id="53"/>
      <w:bookmarkEnd w:id="54"/>
    </w:p>
    <w:p w14:paraId="033E9938" w14:textId="77777777" w:rsidR="007A3F6B" w:rsidRPr="007A3F6B" w:rsidRDefault="007A3F6B" w:rsidP="007A3F6B"/>
    <w:p w14:paraId="7DF269CB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10.2.1 Coordinación Interinstitucional</w:t>
      </w:r>
    </w:p>
    <w:p w14:paraId="57D199F0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La articulación efectiva entre las cinco direcciones del Ministerio resulta fundamental para el éxito de la estrategia. Se requiere:</w:t>
      </w:r>
    </w:p>
    <w:p w14:paraId="1F0B7C82" w14:textId="77777777" w:rsidR="008C0903" w:rsidRPr="005E6BF1" w:rsidRDefault="008C0903" w:rsidP="00D84EC3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Comunicación fluida y permanente</w:t>
      </w:r>
    </w:p>
    <w:p w14:paraId="16B4456B" w14:textId="77777777" w:rsidR="008C0903" w:rsidRPr="005E6BF1" w:rsidRDefault="008C0903" w:rsidP="00D84EC3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Criterios unificados de evaluación</w:t>
      </w:r>
    </w:p>
    <w:p w14:paraId="1CD7EA92" w14:textId="77777777" w:rsidR="008C0903" w:rsidRPr="005E6BF1" w:rsidRDefault="008C0903" w:rsidP="00D84EC3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Sincronización de cronogramas</w:t>
      </w:r>
    </w:p>
    <w:p w14:paraId="224EAE92" w14:textId="48B21909" w:rsidR="008C0903" w:rsidRDefault="008C0903" w:rsidP="00D84EC3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Complementariedad de enfoques</w:t>
      </w:r>
    </w:p>
    <w:p w14:paraId="6D826280" w14:textId="1CF3872F" w:rsidR="00776CC4" w:rsidRPr="005E6BF1" w:rsidRDefault="00776CC4" w:rsidP="00D84EC3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Otras – Ajustar según aplique</w:t>
      </w:r>
    </w:p>
    <w:p w14:paraId="3F8BCE1D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10.2.2 Capacidad Técnica del Aliado Estratégico</w:t>
      </w:r>
    </w:p>
    <w:p w14:paraId="716EF56A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La selección y fortalecimiento del aliado estratégico debe garantizar:</w:t>
      </w:r>
    </w:p>
    <w:p w14:paraId="48C9DD44" w14:textId="77777777" w:rsidR="008C0903" w:rsidRPr="005E6BF1" w:rsidRDefault="008C0903" w:rsidP="00D84EC3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Experiencia comprobada en gestión de proyectos sociales</w:t>
      </w:r>
    </w:p>
    <w:p w14:paraId="033A59FD" w14:textId="77777777" w:rsidR="008C0903" w:rsidRPr="005E6BF1" w:rsidRDefault="008C0903" w:rsidP="00D84EC3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Capacidad operativa en territorio nacional</w:t>
      </w:r>
    </w:p>
    <w:p w14:paraId="709B020B" w14:textId="77777777" w:rsidR="008C0903" w:rsidRPr="005E6BF1" w:rsidRDefault="008C0903" w:rsidP="00D84EC3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Solidez financiera y administrativa</w:t>
      </w:r>
    </w:p>
    <w:p w14:paraId="05AA569D" w14:textId="2424386B" w:rsidR="008C0903" w:rsidRDefault="008C0903" w:rsidP="00D84EC3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lastRenderedPageBreak/>
        <w:t>Conocimiento del contexto comunitario colombiano</w:t>
      </w:r>
    </w:p>
    <w:p w14:paraId="3FCD8700" w14:textId="77777777" w:rsidR="00CC0D79" w:rsidRPr="005E6BF1" w:rsidRDefault="00CC0D79" w:rsidP="00D84EC3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Otras – Ajustar según resultados</w:t>
      </w:r>
    </w:p>
    <w:p w14:paraId="72C97DC1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10.2.3 Participación Comunitaria Efectiva</w:t>
      </w:r>
    </w:p>
    <w:p w14:paraId="36EA4236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El involucramiento activo de las comunidades requiere:</w:t>
      </w:r>
    </w:p>
    <w:p w14:paraId="53FAD713" w14:textId="77777777" w:rsidR="008C0903" w:rsidRPr="005E6BF1" w:rsidRDefault="008C0903" w:rsidP="00D84EC3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Estrategias de comunicación culturalmente apropiadas</w:t>
      </w:r>
    </w:p>
    <w:p w14:paraId="5919DC5A" w14:textId="77777777" w:rsidR="008C0903" w:rsidRPr="005E6BF1" w:rsidRDefault="008C0903" w:rsidP="00D84EC3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Acompañamiento técnico permanente</w:t>
      </w:r>
    </w:p>
    <w:p w14:paraId="50274A7A" w14:textId="77777777" w:rsidR="008C0903" w:rsidRPr="005E6BF1" w:rsidRDefault="008C0903" w:rsidP="00D84EC3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Respeto por los enfoques diferenciales</w:t>
      </w:r>
    </w:p>
    <w:p w14:paraId="0E6105BC" w14:textId="600E3C3B" w:rsidR="008C0903" w:rsidRDefault="008C0903" w:rsidP="00D84EC3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Fortalecimiento de capacidades locales</w:t>
      </w:r>
    </w:p>
    <w:p w14:paraId="4C454784" w14:textId="77777777" w:rsidR="00CC0D79" w:rsidRPr="005E6BF1" w:rsidRDefault="00CC0D79" w:rsidP="00D84EC3">
      <w:pPr>
        <w:numPr>
          <w:ilvl w:val="0"/>
          <w:numId w:val="4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Otras – Ajustar según resultados</w:t>
      </w:r>
    </w:p>
    <w:p w14:paraId="3B25C7DA" w14:textId="7FFB67B3" w:rsidR="008C0903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55" w:name="_Toc210295339"/>
      <w:bookmarkStart w:id="56" w:name="_Toc215484842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10.3 RIESGOS IDENTIFICADOS Y MEDIDAS DE MITIGACIÓN</w:t>
      </w:r>
      <w:bookmarkEnd w:id="55"/>
      <w:bookmarkEnd w:id="56"/>
    </w:p>
    <w:p w14:paraId="4F267398" w14:textId="77777777" w:rsidR="007A3F6B" w:rsidRPr="007A3F6B" w:rsidRDefault="007A3F6B" w:rsidP="007A3F6B"/>
    <w:p w14:paraId="3370C5C5" w14:textId="79CA6F84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10.3.1 Riesgos Operativos</w:t>
      </w:r>
    </w:p>
    <w:p w14:paraId="085FECAA" w14:textId="77777777" w:rsidR="008C0903" w:rsidRPr="005E6BF1" w:rsidRDefault="008C0903" w:rsidP="008C0903">
      <w:pPr>
        <w:pStyle w:val="NormalWeb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Riesgo:</w:t>
      </w:r>
      <w:r w:rsidRPr="005E6BF1">
        <w:rPr>
          <w:rFonts w:ascii="Arial" w:hAnsi="Arial" w:cs="Arial"/>
          <w:sz w:val="22"/>
          <w:szCs w:val="22"/>
        </w:rPr>
        <w:t xml:space="preserve"> Retrasos en cronogramas de ejecución</w:t>
      </w:r>
      <w:r w:rsidRPr="005E6BF1">
        <w:rPr>
          <w:rFonts w:ascii="Arial" w:hAnsi="Arial" w:cs="Arial"/>
          <w:sz w:val="22"/>
          <w:szCs w:val="22"/>
        </w:rPr>
        <w:br/>
      </w:r>
      <w:r w:rsidRPr="005E6BF1">
        <w:rPr>
          <w:rStyle w:val="Textoennegrita"/>
          <w:rFonts w:ascii="Arial" w:hAnsi="Arial" w:cs="Arial"/>
          <w:sz w:val="22"/>
          <w:szCs w:val="22"/>
        </w:rPr>
        <w:t>Mitigación:</w:t>
      </w:r>
      <w:r w:rsidRPr="005E6BF1">
        <w:rPr>
          <w:rFonts w:ascii="Arial" w:hAnsi="Arial" w:cs="Arial"/>
          <w:sz w:val="22"/>
          <w:szCs w:val="22"/>
        </w:rPr>
        <w:t xml:space="preserve"> Monitoreo permanente con alertas tempranas y planes de contingencia</w:t>
      </w:r>
    </w:p>
    <w:p w14:paraId="6306DDEB" w14:textId="77777777" w:rsidR="008C0903" w:rsidRPr="005E6BF1" w:rsidRDefault="008C0903" w:rsidP="008C0903">
      <w:pPr>
        <w:pStyle w:val="NormalWeb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Riesgo:</w:t>
      </w:r>
      <w:r w:rsidRPr="005E6BF1">
        <w:rPr>
          <w:rFonts w:ascii="Arial" w:hAnsi="Arial" w:cs="Arial"/>
          <w:sz w:val="22"/>
          <w:szCs w:val="22"/>
        </w:rPr>
        <w:t xml:space="preserve"> Limitaciones en capacidades técnicas comunitarias</w:t>
      </w:r>
      <w:r w:rsidRPr="005E6BF1">
        <w:rPr>
          <w:rFonts w:ascii="Arial" w:hAnsi="Arial" w:cs="Arial"/>
          <w:sz w:val="22"/>
          <w:szCs w:val="22"/>
        </w:rPr>
        <w:br/>
      </w:r>
      <w:r w:rsidRPr="005E6BF1">
        <w:rPr>
          <w:rStyle w:val="Textoennegrita"/>
          <w:rFonts w:ascii="Arial" w:hAnsi="Arial" w:cs="Arial"/>
          <w:sz w:val="22"/>
          <w:szCs w:val="22"/>
        </w:rPr>
        <w:t>Mitigación:</w:t>
      </w:r>
      <w:r w:rsidRPr="005E6BF1">
        <w:rPr>
          <w:rFonts w:ascii="Arial" w:hAnsi="Arial" w:cs="Arial"/>
          <w:sz w:val="22"/>
          <w:szCs w:val="22"/>
        </w:rPr>
        <w:t xml:space="preserve"> Intensificación del acompañamiento técnico y programas de formación</w:t>
      </w:r>
    </w:p>
    <w:p w14:paraId="197C6800" w14:textId="77777777" w:rsidR="008C0903" w:rsidRPr="00F94389" w:rsidRDefault="008C0903" w:rsidP="008C0903">
      <w:pPr>
        <w:pStyle w:val="Ttulo4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10.3.2 Riesgos Financieros</w:t>
      </w:r>
    </w:p>
    <w:p w14:paraId="54AE837E" w14:textId="77777777" w:rsidR="008C0903" w:rsidRPr="005E6BF1" w:rsidRDefault="008C0903" w:rsidP="008C0903">
      <w:pPr>
        <w:pStyle w:val="NormalWeb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Riesgo:</w:t>
      </w:r>
      <w:r w:rsidRPr="005E6BF1">
        <w:rPr>
          <w:rFonts w:ascii="Arial" w:hAnsi="Arial" w:cs="Arial"/>
          <w:sz w:val="22"/>
          <w:szCs w:val="22"/>
        </w:rPr>
        <w:t xml:space="preserve"> Inadecuado uso de recursos por parte de beneficiarios</w:t>
      </w:r>
      <w:r w:rsidRPr="005E6BF1">
        <w:rPr>
          <w:rFonts w:ascii="Arial" w:hAnsi="Arial" w:cs="Arial"/>
          <w:sz w:val="22"/>
          <w:szCs w:val="22"/>
        </w:rPr>
        <w:br/>
      </w:r>
      <w:r w:rsidRPr="005E6BF1">
        <w:rPr>
          <w:rStyle w:val="Textoennegrita"/>
          <w:rFonts w:ascii="Arial" w:hAnsi="Arial" w:cs="Arial"/>
          <w:sz w:val="22"/>
          <w:szCs w:val="22"/>
        </w:rPr>
        <w:t>Mitigación:</w:t>
      </w:r>
      <w:r w:rsidRPr="005E6BF1">
        <w:rPr>
          <w:rFonts w:ascii="Arial" w:hAnsi="Arial" w:cs="Arial"/>
          <w:sz w:val="22"/>
          <w:szCs w:val="22"/>
        </w:rPr>
        <w:t xml:space="preserve"> Fortalecimiento de controles y seguimiento financiero</w:t>
      </w:r>
    </w:p>
    <w:p w14:paraId="45F75B27" w14:textId="77777777" w:rsidR="008C0903" w:rsidRPr="005E6BF1" w:rsidRDefault="008C0903" w:rsidP="008C0903">
      <w:pPr>
        <w:pStyle w:val="NormalWeb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Riesgo:</w:t>
      </w:r>
      <w:r w:rsidRPr="005E6BF1">
        <w:rPr>
          <w:rFonts w:ascii="Arial" w:hAnsi="Arial" w:cs="Arial"/>
          <w:sz w:val="22"/>
          <w:szCs w:val="22"/>
        </w:rPr>
        <w:t xml:space="preserve"> Limitaciones en flujo de caja del aliado estratégico</w:t>
      </w:r>
      <w:r w:rsidRPr="005E6BF1">
        <w:rPr>
          <w:rFonts w:ascii="Arial" w:hAnsi="Arial" w:cs="Arial"/>
          <w:sz w:val="22"/>
          <w:szCs w:val="22"/>
        </w:rPr>
        <w:br/>
      </w:r>
      <w:r w:rsidRPr="005E6BF1">
        <w:rPr>
          <w:rStyle w:val="Textoennegrita"/>
          <w:rFonts w:ascii="Arial" w:hAnsi="Arial" w:cs="Arial"/>
          <w:sz w:val="22"/>
          <w:szCs w:val="22"/>
        </w:rPr>
        <w:t>Mitigación:</w:t>
      </w:r>
      <w:r w:rsidRPr="005E6BF1">
        <w:rPr>
          <w:rFonts w:ascii="Arial" w:hAnsi="Arial" w:cs="Arial"/>
          <w:sz w:val="22"/>
          <w:szCs w:val="22"/>
        </w:rPr>
        <w:t xml:space="preserve"> Esquemas de patrimonio autónomo y garantías sólidas</w:t>
      </w:r>
    </w:p>
    <w:p w14:paraId="3D70D3F7" w14:textId="77777777" w:rsidR="008C0903" w:rsidRPr="00F94389" w:rsidRDefault="008C0903" w:rsidP="008C0903">
      <w:pPr>
        <w:pStyle w:val="Ttulo4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10.3.3 Riesgos Institucionales</w:t>
      </w:r>
    </w:p>
    <w:p w14:paraId="2C807AAE" w14:textId="77777777" w:rsidR="008C0903" w:rsidRPr="005E6BF1" w:rsidRDefault="008C0903" w:rsidP="008C0903">
      <w:pPr>
        <w:pStyle w:val="NormalWeb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Riesgo:</w:t>
      </w:r>
      <w:r w:rsidRPr="005E6BF1">
        <w:rPr>
          <w:rFonts w:ascii="Arial" w:hAnsi="Arial" w:cs="Arial"/>
          <w:sz w:val="22"/>
          <w:szCs w:val="22"/>
        </w:rPr>
        <w:t xml:space="preserve"> Cambios en prioridades políticas</w:t>
      </w:r>
      <w:r w:rsidRPr="005E6BF1">
        <w:rPr>
          <w:rFonts w:ascii="Arial" w:hAnsi="Arial" w:cs="Arial"/>
          <w:sz w:val="22"/>
          <w:szCs w:val="22"/>
        </w:rPr>
        <w:br/>
      </w:r>
      <w:r w:rsidRPr="005E6BF1">
        <w:rPr>
          <w:rStyle w:val="Textoennegrita"/>
          <w:rFonts w:ascii="Arial" w:hAnsi="Arial" w:cs="Arial"/>
          <w:sz w:val="22"/>
          <w:szCs w:val="22"/>
        </w:rPr>
        <w:t>Mitigación:</w:t>
      </w:r>
      <w:r w:rsidRPr="005E6BF1">
        <w:rPr>
          <w:rFonts w:ascii="Arial" w:hAnsi="Arial" w:cs="Arial"/>
          <w:sz w:val="22"/>
          <w:szCs w:val="22"/>
        </w:rPr>
        <w:t xml:space="preserve"> Formalización normativa y blindaje técnico del proceso</w:t>
      </w:r>
    </w:p>
    <w:p w14:paraId="57EF37C8" w14:textId="77777777" w:rsidR="008C0903" w:rsidRPr="005E6BF1" w:rsidRDefault="008C0903" w:rsidP="008C0903">
      <w:pPr>
        <w:pStyle w:val="NormalWeb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Riesgo:</w:t>
      </w:r>
      <w:r w:rsidRPr="005E6BF1">
        <w:rPr>
          <w:rFonts w:ascii="Arial" w:hAnsi="Arial" w:cs="Arial"/>
          <w:sz w:val="22"/>
          <w:szCs w:val="22"/>
        </w:rPr>
        <w:t xml:space="preserve"> Sobrecarga operativa en el Ministerio</w:t>
      </w:r>
      <w:r w:rsidRPr="005E6BF1">
        <w:rPr>
          <w:rFonts w:ascii="Arial" w:hAnsi="Arial" w:cs="Arial"/>
          <w:sz w:val="22"/>
          <w:szCs w:val="22"/>
        </w:rPr>
        <w:br/>
      </w:r>
      <w:r w:rsidRPr="005E6BF1">
        <w:rPr>
          <w:rStyle w:val="Textoennegrita"/>
          <w:rFonts w:ascii="Arial" w:hAnsi="Arial" w:cs="Arial"/>
          <w:sz w:val="22"/>
          <w:szCs w:val="22"/>
        </w:rPr>
        <w:t>Mitigación:</w:t>
      </w:r>
      <w:r w:rsidRPr="005E6BF1">
        <w:rPr>
          <w:rFonts w:ascii="Arial" w:hAnsi="Arial" w:cs="Arial"/>
          <w:sz w:val="22"/>
          <w:szCs w:val="22"/>
        </w:rPr>
        <w:t xml:space="preserve"> Distribución equilibrada de responsabilidades con el aliado</w:t>
      </w:r>
    </w:p>
    <w:p w14:paraId="0F3BD3F1" w14:textId="212CDD6B" w:rsidR="008C0903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57" w:name="_Toc210295340"/>
      <w:bookmarkStart w:id="58" w:name="_Toc215484843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10.4 RECOMENDACIONES ESTRATÉGICAS</w:t>
      </w:r>
      <w:bookmarkEnd w:id="57"/>
      <w:bookmarkEnd w:id="58"/>
    </w:p>
    <w:p w14:paraId="49645B84" w14:textId="77777777" w:rsidR="007A3F6B" w:rsidRPr="007A3F6B" w:rsidRDefault="007A3F6B" w:rsidP="007A3F6B"/>
    <w:p w14:paraId="053E87B1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10.4.1 Para el Ministerio del Interior</w:t>
      </w:r>
    </w:p>
    <w:p w14:paraId="4AE83B2F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Fortalecimiento Institucional:</w:t>
      </w:r>
    </w:p>
    <w:p w14:paraId="4A336885" w14:textId="77777777" w:rsidR="008C0903" w:rsidRPr="005E6BF1" w:rsidRDefault="008C0903" w:rsidP="00D84EC3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Documentar y sistematizar lecciones aprendidas para futuras versiones</w:t>
      </w:r>
    </w:p>
    <w:p w14:paraId="313D861E" w14:textId="77777777" w:rsidR="008C0903" w:rsidRPr="005E6BF1" w:rsidRDefault="008C0903" w:rsidP="00D84EC3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Desarrollar capacidades internas de evaluación de impacto</w:t>
      </w:r>
    </w:p>
    <w:p w14:paraId="204EF189" w14:textId="77777777" w:rsidR="008C0903" w:rsidRPr="005E6BF1" w:rsidRDefault="008C0903" w:rsidP="00D84EC3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Crear un banco de buenas prácticas replicables</w:t>
      </w:r>
    </w:p>
    <w:p w14:paraId="0F94D6EF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Articulación Territorial:</w:t>
      </w:r>
    </w:p>
    <w:p w14:paraId="5C065136" w14:textId="77777777" w:rsidR="008C0903" w:rsidRPr="005E6BF1" w:rsidRDefault="008C0903" w:rsidP="00D84EC3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Fortalecer alianzas con gobiernos locales y regionales</w:t>
      </w:r>
    </w:p>
    <w:p w14:paraId="79665BE8" w14:textId="77777777" w:rsidR="008C0903" w:rsidRPr="005E6BF1" w:rsidRDefault="008C0903" w:rsidP="00D84EC3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Promover sinergias con otros programas ministeriales</w:t>
      </w:r>
    </w:p>
    <w:p w14:paraId="66E0C492" w14:textId="77777777" w:rsidR="008C0903" w:rsidRPr="005E6BF1" w:rsidRDefault="008C0903" w:rsidP="00D84EC3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Desarrollar estrategias de sostenibilidad post-intervención</w:t>
      </w:r>
    </w:p>
    <w:p w14:paraId="57E20774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lastRenderedPageBreak/>
        <w:t>10.4.2 Para las Comunidades Beneficiarias</w:t>
      </w:r>
    </w:p>
    <w:p w14:paraId="1544D4FF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Desarrollo de Capacidades:</w:t>
      </w:r>
    </w:p>
    <w:p w14:paraId="0CABE4AD" w14:textId="77777777" w:rsidR="008C0903" w:rsidRPr="005E6BF1" w:rsidRDefault="008C0903" w:rsidP="00D84EC3">
      <w:pPr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Invertir en formación técnica para formulación de proyectos</w:t>
      </w:r>
    </w:p>
    <w:p w14:paraId="39707081" w14:textId="77777777" w:rsidR="008C0903" w:rsidRPr="005E6BF1" w:rsidRDefault="008C0903" w:rsidP="00D84EC3">
      <w:pPr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Fortalecer sistemas de gestión administrativa y financiera</w:t>
      </w:r>
    </w:p>
    <w:p w14:paraId="2998CC6C" w14:textId="77777777" w:rsidR="008C0903" w:rsidRPr="005E6BF1" w:rsidRDefault="008C0903" w:rsidP="00D84EC3">
      <w:pPr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Desarrollar capacidades de incidencia en política pública</w:t>
      </w:r>
    </w:p>
    <w:p w14:paraId="65E7109E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Sostenibilidad Organizativa:</w:t>
      </w:r>
    </w:p>
    <w:p w14:paraId="6C755EE1" w14:textId="77777777" w:rsidR="008C0903" w:rsidRPr="005E6BF1" w:rsidRDefault="008C0903" w:rsidP="00D84EC3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Crear fondos comunitarios para continuidad de iniciativas</w:t>
      </w:r>
    </w:p>
    <w:p w14:paraId="6DC5C3A3" w14:textId="77777777" w:rsidR="008C0903" w:rsidRPr="005E6BF1" w:rsidRDefault="008C0903" w:rsidP="00D84EC3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Establecer redes de apoyo inter-comunitario</w:t>
      </w:r>
    </w:p>
    <w:p w14:paraId="56EF459D" w14:textId="77777777" w:rsidR="008C0903" w:rsidRPr="005E6BF1" w:rsidRDefault="008C0903" w:rsidP="00D84EC3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Documentar y transferir conocimientos generacionales</w:t>
      </w:r>
    </w:p>
    <w:p w14:paraId="344E8C8D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10.4.3 Para el Sistema de Financiación</w:t>
      </w:r>
    </w:p>
    <w:p w14:paraId="4472C202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Innovación y Mejora Continua:</w:t>
      </w:r>
    </w:p>
    <w:p w14:paraId="018996D4" w14:textId="77777777" w:rsidR="008C0903" w:rsidRPr="005E6BF1" w:rsidRDefault="008C0903" w:rsidP="00D84EC3">
      <w:pPr>
        <w:numPr>
          <w:ilvl w:val="0"/>
          <w:numId w:val="5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Desarrollar productos financieros específicos para comunidades</w:t>
      </w:r>
    </w:p>
    <w:p w14:paraId="166BFD2A" w14:textId="77777777" w:rsidR="008C0903" w:rsidRPr="005E6BF1" w:rsidRDefault="008C0903" w:rsidP="00D84EC3">
      <w:pPr>
        <w:numPr>
          <w:ilvl w:val="0"/>
          <w:numId w:val="5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Implementar tecnologías que faciliten el acceso</w:t>
      </w:r>
    </w:p>
    <w:p w14:paraId="47DBE5F0" w14:textId="77777777" w:rsidR="008C0903" w:rsidRPr="005E6BF1" w:rsidRDefault="008C0903" w:rsidP="00D84EC3">
      <w:pPr>
        <w:numPr>
          <w:ilvl w:val="0"/>
          <w:numId w:val="5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Promover esquemas de financiación mixta público-privada</w:t>
      </w:r>
    </w:p>
    <w:p w14:paraId="5A10F793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Coordinación Sectorial:</w:t>
      </w:r>
    </w:p>
    <w:p w14:paraId="57F69A38" w14:textId="77777777" w:rsidR="008C0903" w:rsidRPr="005E6BF1" w:rsidRDefault="008C0903" w:rsidP="00D84EC3">
      <w:pPr>
        <w:numPr>
          <w:ilvl w:val="0"/>
          <w:numId w:val="5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Crear sistema de información integrado de oportunidades</w:t>
      </w:r>
    </w:p>
    <w:p w14:paraId="2A872BB0" w14:textId="77777777" w:rsidR="008C0903" w:rsidRPr="005E6BF1" w:rsidRDefault="008C0903" w:rsidP="00D84EC3">
      <w:pPr>
        <w:numPr>
          <w:ilvl w:val="0"/>
          <w:numId w:val="5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Evitar duplicidades y maximizar sinergias</w:t>
      </w:r>
    </w:p>
    <w:p w14:paraId="1EA3D482" w14:textId="77777777" w:rsidR="008C0903" w:rsidRPr="005E6BF1" w:rsidRDefault="008C0903" w:rsidP="00D84EC3">
      <w:pPr>
        <w:numPr>
          <w:ilvl w:val="0"/>
          <w:numId w:val="5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Establecer indicadores de impacto sectorial</w:t>
      </w:r>
    </w:p>
    <w:p w14:paraId="0E1C4357" w14:textId="6CC04C91" w:rsidR="008C0903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59" w:name="_Toc210295341"/>
      <w:bookmarkStart w:id="60" w:name="_Toc215484844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10.5 PERSPECTIVAS DE ESCALAMIENTO</w:t>
      </w:r>
      <w:bookmarkEnd w:id="59"/>
      <w:bookmarkEnd w:id="60"/>
    </w:p>
    <w:p w14:paraId="2BCADB25" w14:textId="77777777" w:rsidR="007A3F6B" w:rsidRPr="007A3F6B" w:rsidRDefault="007A3F6B" w:rsidP="007A3F6B"/>
    <w:p w14:paraId="6D50185A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10.5.1 Réplica Territorial</w:t>
      </w:r>
    </w:p>
    <w:p w14:paraId="34C313EE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La metodología desarrollada tiene potencial de replicación en:</w:t>
      </w:r>
    </w:p>
    <w:p w14:paraId="3AE06635" w14:textId="77777777" w:rsidR="008C0903" w:rsidRPr="005E6BF1" w:rsidRDefault="008C0903" w:rsidP="00D84EC3">
      <w:pPr>
        <w:numPr>
          <w:ilvl w:val="0"/>
          <w:numId w:val="5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Otros ministerios con funciones de desarrollo territorial</w:t>
      </w:r>
    </w:p>
    <w:p w14:paraId="4DBDC370" w14:textId="77777777" w:rsidR="008C0903" w:rsidRPr="005E6BF1" w:rsidRDefault="008C0903" w:rsidP="00D84EC3">
      <w:pPr>
        <w:numPr>
          <w:ilvl w:val="0"/>
          <w:numId w:val="5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Gobiernos departamentales y municipales</w:t>
      </w:r>
    </w:p>
    <w:p w14:paraId="03FF84C5" w14:textId="77777777" w:rsidR="008C0903" w:rsidRPr="005E6BF1" w:rsidRDefault="008C0903" w:rsidP="00D84EC3">
      <w:pPr>
        <w:numPr>
          <w:ilvl w:val="0"/>
          <w:numId w:val="5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Organismos de cooperación internacional</w:t>
      </w:r>
    </w:p>
    <w:p w14:paraId="7C952E50" w14:textId="77777777" w:rsidR="008C0903" w:rsidRPr="005E6BF1" w:rsidRDefault="008C0903" w:rsidP="00D84EC3">
      <w:pPr>
        <w:numPr>
          <w:ilvl w:val="0"/>
          <w:numId w:val="5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Fundaciones y organizaciones no gubernamentales</w:t>
      </w:r>
    </w:p>
    <w:p w14:paraId="021EAE79" w14:textId="77777777" w:rsidR="008C0903" w:rsidRPr="00F94389" w:rsidRDefault="008C0903" w:rsidP="008C0903">
      <w:pPr>
        <w:pStyle w:val="Ttulo4"/>
        <w:jc w:val="both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94389">
        <w:rPr>
          <w:rFonts w:ascii="Arial" w:hAnsi="Arial" w:cs="Arial"/>
          <w:b/>
          <w:bCs/>
          <w:i w:val="0"/>
          <w:color w:val="auto"/>
          <w:sz w:val="22"/>
          <w:szCs w:val="22"/>
        </w:rPr>
        <w:t>10.5.2 Evolución Metodológica</w:t>
      </w:r>
    </w:p>
    <w:p w14:paraId="6E1811B9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Las futuras versiones de la estrategia pueden incorporar:</w:t>
      </w:r>
    </w:p>
    <w:p w14:paraId="2C6CE823" w14:textId="77777777" w:rsidR="008C0903" w:rsidRPr="005E6BF1" w:rsidRDefault="008C0903" w:rsidP="00D84EC3">
      <w:pPr>
        <w:numPr>
          <w:ilvl w:val="0"/>
          <w:numId w:val="5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Tecnologías emergentes para seguimiento (</w:t>
      </w:r>
      <w:proofErr w:type="spellStart"/>
      <w:r w:rsidRPr="005E6BF1">
        <w:rPr>
          <w:rFonts w:ascii="Arial" w:hAnsi="Arial" w:cs="Arial"/>
          <w:sz w:val="22"/>
          <w:szCs w:val="22"/>
        </w:rPr>
        <w:t>blockchain</w:t>
      </w:r>
      <w:proofErr w:type="spellEnd"/>
      <w:r w:rsidRPr="005E6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E6BF1">
        <w:rPr>
          <w:rFonts w:ascii="Arial" w:hAnsi="Arial" w:cs="Arial"/>
          <w:sz w:val="22"/>
          <w:szCs w:val="22"/>
        </w:rPr>
        <w:t>IoT</w:t>
      </w:r>
      <w:proofErr w:type="spellEnd"/>
      <w:r w:rsidRPr="005E6BF1">
        <w:rPr>
          <w:rFonts w:ascii="Arial" w:hAnsi="Arial" w:cs="Arial"/>
          <w:sz w:val="22"/>
          <w:szCs w:val="22"/>
        </w:rPr>
        <w:t>)</w:t>
      </w:r>
    </w:p>
    <w:p w14:paraId="69124FEB" w14:textId="77777777" w:rsidR="008C0903" w:rsidRPr="005E6BF1" w:rsidRDefault="008C0903" w:rsidP="00D84EC3">
      <w:pPr>
        <w:numPr>
          <w:ilvl w:val="0"/>
          <w:numId w:val="5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Inteligencia artificial para evaluación de propuestas</w:t>
      </w:r>
    </w:p>
    <w:p w14:paraId="7E90D5F7" w14:textId="77777777" w:rsidR="008C0903" w:rsidRPr="005E6BF1" w:rsidRDefault="008C0903" w:rsidP="00D84EC3">
      <w:pPr>
        <w:numPr>
          <w:ilvl w:val="0"/>
          <w:numId w:val="5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Mecanismos de financiación innovadores (crowdfunding comunitario)</w:t>
      </w:r>
    </w:p>
    <w:p w14:paraId="156D5EA4" w14:textId="77777777" w:rsidR="008C0903" w:rsidRPr="005E6BF1" w:rsidRDefault="008C0903" w:rsidP="00D84EC3">
      <w:pPr>
        <w:numPr>
          <w:ilvl w:val="0"/>
          <w:numId w:val="5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Indicadores de desarrollo sostenible más sofisticados</w:t>
      </w:r>
    </w:p>
    <w:p w14:paraId="1FD48170" w14:textId="33D68111" w:rsidR="008C0903" w:rsidRPr="007A3F6B" w:rsidRDefault="007A3F6B" w:rsidP="008C0903">
      <w:pPr>
        <w:pStyle w:val="Ttulo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61" w:name="_Toc210295342"/>
      <w:bookmarkStart w:id="62" w:name="_Toc215484845"/>
      <w:r w:rsidRPr="007A3F6B">
        <w:rPr>
          <w:rFonts w:ascii="Arial" w:hAnsi="Arial" w:cs="Arial"/>
          <w:b/>
          <w:bCs/>
          <w:color w:val="auto"/>
          <w:sz w:val="22"/>
          <w:szCs w:val="22"/>
        </w:rPr>
        <w:t>10.6 CONTRIBUCIÓN A OBJETIVOS NACIONALES</w:t>
      </w:r>
      <w:bookmarkEnd w:id="61"/>
      <w:bookmarkEnd w:id="62"/>
    </w:p>
    <w:p w14:paraId="36766095" w14:textId="668289CD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La Estrategia de Bancos de Iniciativas contribuye directamente a:</w:t>
      </w:r>
    </w:p>
    <w:p w14:paraId="76640520" w14:textId="2FBBE5EE" w:rsidR="008C0903" w:rsidRPr="005E6BF1" w:rsidRDefault="00CC0D79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</w:rPr>
        <w:t xml:space="preserve">Ejemplo - </w:t>
      </w:r>
      <w:r w:rsidR="008C0903" w:rsidRPr="005E6BF1">
        <w:rPr>
          <w:rStyle w:val="Textoennegrita"/>
          <w:rFonts w:ascii="Arial" w:hAnsi="Arial" w:cs="Arial"/>
          <w:sz w:val="22"/>
          <w:szCs w:val="22"/>
        </w:rPr>
        <w:t>Objetivos de Desarrollo Sostenible:</w:t>
      </w:r>
    </w:p>
    <w:p w14:paraId="76258406" w14:textId="77777777" w:rsidR="008C0903" w:rsidRPr="005E6BF1" w:rsidRDefault="008C0903" w:rsidP="00D84EC3">
      <w:pPr>
        <w:numPr>
          <w:ilvl w:val="0"/>
          <w:numId w:val="5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ODS 1: Fin de la pobreza</w:t>
      </w:r>
    </w:p>
    <w:p w14:paraId="1846CD7F" w14:textId="77777777" w:rsidR="008C0903" w:rsidRPr="005E6BF1" w:rsidRDefault="008C0903" w:rsidP="00D84EC3">
      <w:pPr>
        <w:numPr>
          <w:ilvl w:val="0"/>
          <w:numId w:val="5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ODS 5: Igualdad de género</w:t>
      </w:r>
    </w:p>
    <w:p w14:paraId="6F464997" w14:textId="77777777" w:rsidR="008C0903" w:rsidRPr="005E6BF1" w:rsidRDefault="008C0903" w:rsidP="00D84EC3">
      <w:pPr>
        <w:numPr>
          <w:ilvl w:val="0"/>
          <w:numId w:val="5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ODS 8: Trabajo decente y crecimiento económico</w:t>
      </w:r>
    </w:p>
    <w:p w14:paraId="7682187E" w14:textId="77777777" w:rsidR="008C0903" w:rsidRPr="005E6BF1" w:rsidRDefault="008C0903" w:rsidP="00D84EC3">
      <w:pPr>
        <w:numPr>
          <w:ilvl w:val="0"/>
          <w:numId w:val="5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lastRenderedPageBreak/>
        <w:t>ODS 10: Reducción de las desigualdades</w:t>
      </w:r>
    </w:p>
    <w:p w14:paraId="77F296AD" w14:textId="77777777" w:rsidR="008C0903" w:rsidRPr="005E6BF1" w:rsidRDefault="008C0903" w:rsidP="00D84EC3">
      <w:pPr>
        <w:numPr>
          <w:ilvl w:val="0"/>
          <w:numId w:val="5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ODS 16: Paz, justicia e instituciones sólidas</w:t>
      </w:r>
    </w:p>
    <w:p w14:paraId="308B6342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Plan Nacional de Desarrollo:</w:t>
      </w:r>
    </w:p>
    <w:p w14:paraId="6E6BB0EB" w14:textId="77777777" w:rsidR="008C0903" w:rsidRPr="005E6BF1" w:rsidRDefault="008C0903" w:rsidP="00D84EC3">
      <w:pPr>
        <w:numPr>
          <w:ilvl w:val="0"/>
          <w:numId w:val="5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Fortalecimiento de la democracia participativa</w:t>
      </w:r>
    </w:p>
    <w:p w14:paraId="346F0E53" w14:textId="77777777" w:rsidR="008C0903" w:rsidRPr="005E6BF1" w:rsidRDefault="008C0903" w:rsidP="00D84EC3">
      <w:pPr>
        <w:numPr>
          <w:ilvl w:val="0"/>
          <w:numId w:val="5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Desarrollo territorial con enfoque diferencial</w:t>
      </w:r>
    </w:p>
    <w:p w14:paraId="23854FCF" w14:textId="77777777" w:rsidR="008C0903" w:rsidRPr="005E6BF1" w:rsidRDefault="008C0903" w:rsidP="00D84EC3">
      <w:pPr>
        <w:numPr>
          <w:ilvl w:val="0"/>
          <w:numId w:val="5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Construcción de paz y convivencia</w:t>
      </w:r>
    </w:p>
    <w:p w14:paraId="4C5380E1" w14:textId="77777777" w:rsidR="008C0903" w:rsidRPr="005E6BF1" w:rsidRDefault="008C0903" w:rsidP="00D84EC3">
      <w:pPr>
        <w:numPr>
          <w:ilvl w:val="0"/>
          <w:numId w:val="56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Inclusión social y productiva</w:t>
      </w:r>
    </w:p>
    <w:p w14:paraId="3A8418EC" w14:textId="77777777" w:rsidR="008C0903" w:rsidRPr="005E6BF1" w:rsidRDefault="008C0903" w:rsidP="008C090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E6BF1">
        <w:rPr>
          <w:rStyle w:val="Textoennegrita"/>
          <w:rFonts w:ascii="Arial" w:hAnsi="Arial" w:cs="Arial"/>
          <w:sz w:val="22"/>
          <w:szCs w:val="22"/>
        </w:rPr>
        <w:t>Políticas Sectoriales:</w:t>
      </w:r>
    </w:p>
    <w:p w14:paraId="78BCDFC3" w14:textId="77777777" w:rsidR="008C0903" w:rsidRPr="005E6BF1" w:rsidRDefault="008C0903" w:rsidP="00D84EC3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Política de Participación Ciudadana</w:t>
      </w:r>
    </w:p>
    <w:p w14:paraId="00E1275E" w14:textId="77777777" w:rsidR="008C0903" w:rsidRPr="005E6BF1" w:rsidRDefault="008C0903" w:rsidP="00D84EC3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Política de Derechos Humanos</w:t>
      </w:r>
    </w:p>
    <w:p w14:paraId="58AFE770" w14:textId="77777777" w:rsidR="008C0903" w:rsidRPr="005E6BF1" w:rsidRDefault="008C0903" w:rsidP="00D84EC3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Política de Desarrollo Rural</w:t>
      </w:r>
    </w:p>
    <w:p w14:paraId="6F4E868F" w14:textId="77777777" w:rsidR="008C0903" w:rsidRPr="005E6BF1" w:rsidRDefault="008C0903" w:rsidP="00D84EC3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Política de Grupos Étnicos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4825"/>
      </w:tblGrid>
      <w:tr w:rsidR="005E6BF1" w:rsidRPr="005E6BF1" w14:paraId="5D252ECB" w14:textId="77777777" w:rsidTr="01222E1F">
        <w:trPr>
          <w:trHeight w:val="255"/>
        </w:trPr>
        <w:tc>
          <w:tcPr>
            <w:tcW w:w="2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48930B4F" w14:textId="5EF9FCFB" w:rsidR="00DF5955" w:rsidRPr="00DA6D2B" w:rsidRDefault="00DA6D2B" w:rsidP="00D56E35">
            <w:pPr>
              <w:pStyle w:val="Ttulo1"/>
              <w:spacing w:before="0" w:line="256" w:lineRule="auto"/>
              <w:ind w:left="720" w:hanging="597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63" w:name="_Hlk200615706"/>
            <w:r w:rsidRPr="00DA6D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5.</w:t>
            </w:r>
            <w:r w:rsidR="00D56E3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bookmarkStart w:id="64" w:name="_Toc215484846"/>
            <w:r w:rsidR="00DF5955" w:rsidRPr="00DA6D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ANEXOS</w:t>
            </w:r>
            <w:bookmarkEnd w:id="64"/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B1DC" w14:textId="77777777" w:rsidR="00DF5955" w:rsidRPr="005E6BF1" w:rsidRDefault="00DF5955">
            <w:pPr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C060AF" w14:textId="196734B6" w:rsidR="00DF5955" w:rsidRPr="005E6BF1" w:rsidRDefault="00DF5955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275DEE01" w14:textId="3F3F7742" w:rsidR="00DF5955" w:rsidRPr="00EB3599" w:rsidRDefault="00F94389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bookmarkStart w:id="65" w:name="_Hlk200615679"/>
      <w:r>
        <w:rPr>
          <w:rFonts w:ascii="Arial" w:hAnsi="Arial" w:cs="Arial"/>
          <w:sz w:val="22"/>
          <w:szCs w:val="22"/>
        </w:rPr>
        <w:t xml:space="preserve">Formato </w:t>
      </w:r>
      <w:r w:rsidR="00EB3599" w:rsidRPr="00EB3599">
        <w:rPr>
          <w:rFonts w:ascii="Arial" w:hAnsi="Arial" w:cs="Arial"/>
          <w:sz w:val="22"/>
          <w:szCs w:val="22"/>
        </w:rPr>
        <w:t>Cronograma General</w:t>
      </w:r>
    </w:p>
    <w:p w14:paraId="2A16EEA5" w14:textId="77777777" w:rsidR="000A0A3E" w:rsidRPr="005E6BF1" w:rsidRDefault="000A0A3E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bookmarkStart w:id="66" w:name="_Hlk112749885"/>
      <w:bookmarkEnd w:id="63"/>
      <w:bookmarkEnd w:id="65"/>
    </w:p>
    <w:tbl>
      <w:tblPr>
        <w:tblW w:w="4990" w:type="pct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617"/>
        <w:gridCol w:w="4106"/>
        <w:gridCol w:w="1708"/>
      </w:tblGrid>
      <w:tr w:rsidR="005E6BF1" w:rsidRPr="005E6BF1" w14:paraId="7323FED7" w14:textId="77777777" w:rsidTr="01222E1F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4CCE0715" w14:textId="5E3E2918" w:rsidR="002251EB" w:rsidRPr="005E6BF1" w:rsidRDefault="00DA6D2B" w:rsidP="00D56E35">
            <w:pPr>
              <w:pStyle w:val="Ttulo1"/>
              <w:spacing w:before="0"/>
              <w:ind w:left="720" w:hanging="683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bookmarkStart w:id="67" w:name="_Toc215484847"/>
            <w:r w:rsidRPr="00DA6D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6.</w:t>
            </w:r>
            <w:r w:rsidR="002251EB" w:rsidRPr="00DA6D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CONTROL DE CAMBIOS</w:t>
            </w:r>
            <w:bookmarkEnd w:id="67"/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293FD" w14:textId="77777777" w:rsidR="002251EB" w:rsidRPr="005E6BF1" w:rsidRDefault="002251EB" w:rsidP="00813C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6BF1" w:rsidRPr="005E6BF1" w14:paraId="39E17738" w14:textId="77777777" w:rsidTr="01222E1F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87A88" w14:textId="77777777" w:rsidR="00901F91" w:rsidRPr="005E6BF1" w:rsidRDefault="00901F91" w:rsidP="004C7485">
            <w:pPr>
              <w:tabs>
                <w:tab w:val="left" w:pos="816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6BF1" w:rsidRPr="005E6BF1" w14:paraId="33F5A1A6" w14:textId="77777777" w:rsidTr="01222E1F">
        <w:trPr>
          <w:trHeight w:val="31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A76195" w14:textId="77777777" w:rsidR="00957A65" w:rsidRPr="005E6BF1" w:rsidRDefault="00957A65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575A7C" w14:textId="77777777" w:rsidR="00957A65" w:rsidRPr="005E6BF1" w:rsidRDefault="00957A65" w:rsidP="00957A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sz w:val="22"/>
                <w:szCs w:val="22"/>
              </w:rPr>
              <w:t>DESCRIPCIÓN DE CAMBIOS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371A38" w14:textId="77777777" w:rsidR="00957A65" w:rsidRPr="005E6BF1" w:rsidRDefault="00957A65" w:rsidP="00957A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</w:tr>
      <w:tr w:rsidR="005E6BF1" w:rsidRPr="005E6BF1" w14:paraId="654BB85A" w14:textId="77777777" w:rsidTr="01222E1F">
        <w:trPr>
          <w:trHeight w:val="25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25D5" w14:textId="5AB91F04" w:rsidR="00957A65" w:rsidRPr="005E6BF1" w:rsidRDefault="00DA6D2B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347" w14:textId="77777777" w:rsidR="00957A65" w:rsidRDefault="00DA6D2B" w:rsidP="00957A6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Cr</w:t>
            </w:r>
            <w:r w:rsidR="00957A65" w:rsidRPr="005E6BF1">
              <w:rPr>
                <w:rFonts w:ascii="Arial" w:hAnsi="Arial" w:cs="Arial"/>
                <w:sz w:val="22"/>
                <w:szCs w:val="22"/>
                <w:lang w:val="es-MX"/>
              </w:rPr>
              <w:t>eación del documento</w:t>
            </w:r>
          </w:p>
          <w:p w14:paraId="518355FD" w14:textId="778A1FDA" w:rsidR="00DA6D2B" w:rsidRPr="005E6BF1" w:rsidRDefault="00DA6D2B" w:rsidP="00957A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D42" w14:textId="31D1793C" w:rsidR="00957A65" w:rsidRPr="005E6BF1" w:rsidRDefault="00D56E35" w:rsidP="00D56E35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02/12/</w:t>
            </w:r>
            <w:bookmarkStart w:id="68" w:name="_GoBack"/>
            <w:bookmarkEnd w:id="68"/>
            <w:r w:rsidR="00CC0D79">
              <w:rPr>
                <w:rFonts w:ascii="Arial" w:hAnsi="Arial" w:cs="Arial"/>
                <w:sz w:val="22"/>
                <w:szCs w:val="22"/>
                <w:lang w:val="es-MX"/>
              </w:rPr>
              <w:t>2025</w:t>
            </w:r>
          </w:p>
        </w:tc>
      </w:tr>
    </w:tbl>
    <w:p w14:paraId="24EC4A8F" w14:textId="77777777" w:rsidR="002251EB" w:rsidRPr="005E6BF1" w:rsidRDefault="00EE631A" w:rsidP="00C46CF2">
      <w:pPr>
        <w:tabs>
          <w:tab w:val="left" w:pos="7404"/>
        </w:tabs>
        <w:jc w:val="both"/>
        <w:rPr>
          <w:rFonts w:ascii="Arial" w:hAnsi="Arial" w:cs="Arial"/>
          <w:sz w:val="22"/>
          <w:szCs w:val="22"/>
        </w:rPr>
      </w:pPr>
      <w:r w:rsidRPr="005E6BF1">
        <w:rPr>
          <w:rFonts w:ascii="Arial" w:hAnsi="Arial" w:cs="Arial"/>
          <w:sz w:val="22"/>
          <w:szCs w:val="22"/>
        </w:rPr>
        <w:t>….</w:t>
      </w:r>
    </w:p>
    <w:tbl>
      <w:tblPr>
        <w:tblW w:w="4945" w:type="pct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937"/>
        <w:gridCol w:w="2442"/>
        <w:gridCol w:w="3510"/>
      </w:tblGrid>
      <w:tr w:rsidR="005E6BF1" w:rsidRPr="005E6BF1" w14:paraId="2B8D581D" w14:textId="77777777" w:rsidTr="01222E1F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7F51F14" w14:textId="119DE089" w:rsidR="00EE631A" w:rsidRPr="005E6BF1" w:rsidRDefault="00EE631A" w:rsidP="00D84EC3">
            <w:pPr>
              <w:pStyle w:val="Ttulo1"/>
              <w:numPr>
                <w:ilvl w:val="1"/>
                <w:numId w:val="56"/>
              </w:numPr>
              <w:spacing w:before="0"/>
              <w:ind w:left="409" w:hanging="42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bookmarkStart w:id="69" w:name="_Toc215484848"/>
            <w:bookmarkEnd w:id="66"/>
            <w:r w:rsidRPr="00DA6D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CONTROL DE FORMALIZACIÓN</w:t>
            </w:r>
            <w:bookmarkEnd w:id="69"/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EE8D" w14:textId="77777777" w:rsidR="00EE631A" w:rsidRPr="005E6BF1" w:rsidRDefault="00EE631A" w:rsidP="00813C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6BF1" w:rsidRPr="005E6BF1" w14:paraId="2DB364D9" w14:textId="77777777" w:rsidTr="01222E1F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A0F8C" w14:textId="77777777" w:rsidR="009930BA" w:rsidRPr="005E6BF1" w:rsidRDefault="009930BA" w:rsidP="004B4DE9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6BF1" w:rsidRPr="005E6BF1" w14:paraId="3BD21F60" w14:textId="77777777" w:rsidTr="01222E1F">
        <w:trPr>
          <w:trHeight w:val="282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309D64" w14:textId="77777777" w:rsidR="009930BA" w:rsidRPr="005E6BF1" w:rsidRDefault="009930BA" w:rsidP="00813C0F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sz w:val="22"/>
                <w:szCs w:val="22"/>
                <w:lang w:val="es-CO"/>
              </w:rPr>
              <w:t>ELABORÓ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12E6E3" w14:textId="77777777" w:rsidR="009930BA" w:rsidRPr="005E6BF1" w:rsidRDefault="009930BA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sz w:val="22"/>
                <w:szCs w:val="22"/>
                <w:lang w:val="es-CO"/>
              </w:rPr>
              <w:t>REVISÓ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058F9" w14:textId="77777777" w:rsidR="009930BA" w:rsidRPr="005E6BF1" w:rsidRDefault="009930BA" w:rsidP="00813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6BF1">
              <w:rPr>
                <w:rFonts w:ascii="Arial" w:hAnsi="Arial" w:cs="Arial"/>
                <w:b/>
                <w:sz w:val="22"/>
                <w:szCs w:val="22"/>
                <w:lang w:val="es-CO"/>
              </w:rPr>
              <w:t>APROBÓ</w:t>
            </w:r>
          </w:p>
        </w:tc>
      </w:tr>
      <w:tr w:rsidR="009930BA" w:rsidRPr="005E6BF1" w14:paraId="2D608BCD" w14:textId="77777777" w:rsidTr="00FA70F7">
        <w:trPr>
          <w:trHeight w:val="1682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7454" w14:textId="77777777" w:rsidR="009930BA" w:rsidRPr="00986D6A" w:rsidRDefault="009930BA" w:rsidP="00813C0F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CO"/>
              </w:rPr>
            </w:pPr>
          </w:p>
          <w:p w14:paraId="371D74D0" w14:textId="08629902" w:rsidR="009930BA" w:rsidRPr="005250B5" w:rsidRDefault="00611999" w:rsidP="00813C0F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CO"/>
              </w:rPr>
            </w:pPr>
            <w:r w:rsidRPr="005250B5">
              <w:rPr>
                <w:rFonts w:ascii="Arial" w:hAnsi="Arial" w:cs="Arial"/>
                <w:b/>
                <w:sz w:val="20"/>
                <w:szCs w:val="20"/>
                <w:u w:val="single"/>
                <w:lang w:val="es-CO"/>
              </w:rPr>
              <w:t>Bibiana</w:t>
            </w:r>
            <w:r w:rsidR="005250B5" w:rsidRPr="005250B5">
              <w:rPr>
                <w:rFonts w:ascii="Arial" w:hAnsi="Arial" w:cs="Arial"/>
                <w:b/>
                <w:sz w:val="20"/>
                <w:szCs w:val="20"/>
                <w:u w:val="single"/>
                <w:lang w:val="es-CO"/>
              </w:rPr>
              <w:t xml:space="preserve"> </w:t>
            </w:r>
            <w:proofErr w:type="spellStart"/>
            <w:r w:rsidR="005250B5" w:rsidRPr="005250B5">
              <w:rPr>
                <w:rFonts w:ascii="Arial" w:hAnsi="Arial" w:cs="Arial"/>
                <w:b/>
                <w:sz w:val="20"/>
                <w:szCs w:val="20"/>
                <w:u w:val="single"/>
                <w:lang w:val="es-CO"/>
              </w:rPr>
              <w:t>Tangarife</w:t>
            </w:r>
            <w:proofErr w:type="spellEnd"/>
            <w:r w:rsidR="005250B5" w:rsidRPr="005250B5">
              <w:rPr>
                <w:rFonts w:ascii="Arial" w:hAnsi="Arial" w:cs="Arial"/>
                <w:b/>
                <w:sz w:val="20"/>
                <w:szCs w:val="20"/>
                <w:u w:val="single"/>
                <w:lang w:val="es-CO"/>
              </w:rPr>
              <w:t xml:space="preserve"> Carvajal</w:t>
            </w:r>
            <w:r w:rsidRPr="005250B5">
              <w:rPr>
                <w:rFonts w:ascii="Arial" w:hAnsi="Arial" w:cs="Arial"/>
                <w:b/>
                <w:sz w:val="20"/>
                <w:szCs w:val="20"/>
                <w:u w:val="single"/>
                <w:lang w:val="es-CO"/>
              </w:rPr>
              <w:t xml:space="preserve"> </w:t>
            </w:r>
          </w:p>
          <w:p w14:paraId="6112C562" w14:textId="2BF2AC09" w:rsidR="00611999" w:rsidRPr="00986D6A" w:rsidRDefault="00611999" w:rsidP="00813C0F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86D6A">
              <w:rPr>
                <w:rFonts w:ascii="Arial" w:hAnsi="Arial" w:cs="Arial"/>
                <w:sz w:val="20"/>
                <w:szCs w:val="20"/>
                <w:lang w:val="es-CO"/>
              </w:rPr>
              <w:t>Secretaría Técnica</w:t>
            </w:r>
          </w:p>
          <w:p w14:paraId="00170F2E" w14:textId="5FC29D23" w:rsidR="009930BA" w:rsidRPr="00986D6A" w:rsidRDefault="00611999" w:rsidP="00813C0F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D6A">
              <w:rPr>
                <w:rFonts w:ascii="Arial" w:hAnsi="Arial" w:cs="Arial"/>
                <w:sz w:val="20"/>
                <w:szCs w:val="20"/>
                <w:lang w:val="es-CO"/>
              </w:rPr>
              <w:t>Oficina Asesora de Planeación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DE51" w14:textId="77777777" w:rsidR="00611999" w:rsidRPr="00986D6A" w:rsidRDefault="00611999" w:rsidP="00E15A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986D6A">
              <w:rPr>
                <w:rFonts w:ascii="Arial" w:hAnsi="Arial" w:cs="Arial"/>
                <w:b/>
                <w:sz w:val="20"/>
                <w:szCs w:val="20"/>
                <w:lang w:val="es-CO"/>
              </w:rPr>
              <w:t>Sergio Mauricio Arciniegas</w:t>
            </w:r>
          </w:p>
          <w:p w14:paraId="24295404" w14:textId="2FDC6D5B" w:rsidR="009930BA" w:rsidRPr="00986D6A" w:rsidRDefault="00611999" w:rsidP="00E15A2D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86D6A">
              <w:rPr>
                <w:rFonts w:ascii="Arial" w:hAnsi="Arial" w:cs="Arial"/>
                <w:sz w:val="20"/>
                <w:szCs w:val="20"/>
                <w:lang w:val="es-CO"/>
              </w:rPr>
              <w:t>Jefe Oficina Asesora de Planeación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95A" w14:textId="77777777" w:rsidR="006E298C" w:rsidRPr="00986D6A" w:rsidRDefault="006E298C" w:rsidP="00813C0F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sz w:val="20"/>
                <w:szCs w:val="20"/>
                <w:u w:val="single"/>
                <w:lang w:val="es-CO"/>
              </w:rPr>
            </w:pPr>
          </w:p>
          <w:p w14:paraId="17A250B3" w14:textId="77777777" w:rsidR="00611999" w:rsidRPr="005250B5" w:rsidRDefault="00611999" w:rsidP="00611999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250B5">
              <w:rPr>
                <w:rFonts w:ascii="Arial" w:hAnsi="Arial" w:cs="Arial"/>
                <w:b/>
                <w:sz w:val="20"/>
                <w:szCs w:val="20"/>
                <w:lang w:val="es-CO"/>
              </w:rPr>
              <w:t>Sergio Mauricio Arciniegas</w:t>
            </w:r>
          </w:p>
          <w:p w14:paraId="0F954115" w14:textId="77777777" w:rsidR="00611999" w:rsidRPr="00986D6A" w:rsidRDefault="00611999" w:rsidP="00611999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86D6A">
              <w:rPr>
                <w:rFonts w:ascii="Arial" w:hAnsi="Arial" w:cs="Arial"/>
                <w:sz w:val="20"/>
                <w:szCs w:val="20"/>
                <w:lang w:val="es-CO"/>
              </w:rPr>
              <w:t xml:space="preserve">Jefe Oficina Asesora de Planeación </w:t>
            </w:r>
          </w:p>
          <w:p w14:paraId="3646FAB5" w14:textId="77777777" w:rsidR="00611999" w:rsidRPr="00986D6A" w:rsidRDefault="00611999" w:rsidP="00611999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1F71ABB" w14:textId="1925C203" w:rsidR="00B216C9" w:rsidRDefault="00E15A2D" w:rsidP="005250B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86D6A">
              <w:rPr>
                <w:rFonts w:ascii="Arial" w:hAnsi="Arial" w:cs="Arial"/>
                <w:sz w:val="20"/>
                <w:szCs w:val="20"/>
                <w:lang w:val="es-CO"/>
              </w:rPr>
              <w:t>Validado a través del correo</w:t>
            </w:r>
            <w:r w:rsidR="00B216C9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hyperlink r:id="rId11" w:history="1">
              <w:r w:rsidR="00B216C9" w:rsidRPr="008A38E9">
                <w:rPr>
                  <w:rStyle w:val="Hipervnculo"/>
                  <w:rFonts w:ascii="Arial" w:hAnsi="Arial" w:cs="Arial"/>
                  <w:sz w:val="20"/>
                  <w:szCs w:val="20"/>
                  <w:lang w:val="es-CO"/>
                </w:rPr>
                <w:t>sergio.arciniegas@mininterior.gov.co</w:t>
              </w:r>
            </w:hyperlink>
          </w:p>
          <w:p w14:paraId="46079EB6" w14:textId="074FB5E8" w:rsidR="006E298C" w:rsidRPr="00986D6A" w:rsidRDefault="00E15A2D" w:rsidP="005250B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86D6A">
              <w:rPr>
                <w:rFonts w:ascii="Arial" w:hAnsi="Arial" w:cs="Arial"/>
                <w:sz w:val="20"/>
                <w:szCs w:val="20"/>
                <w:lang w:val="es-CO"/>
              </w:rPr>
              <w:t xml:space="preserve">con fecha del </w:t>
            </w:r>
            <w:r w:rsidR="005250B5">
              <w:rPr>
                <w:rFonts w:ascii="Arial" w:hAnsi="Arial" w:cs="Arial"/>
                <w:sz w:val="20"/>
                <w:szCs w:val="20"/>
                <w:lang w:val="es-CO"/>
              </w:rPr>
              <w:t>02</w:t>
            </w:r>
            <w:r w:rsidRPr="00986D6A">
              <w:rPr>
                <w:rFonts w:ascii="Arial" w:hAnsi="Arial" w:cs="Arial"/>
                <w:sz w:val="20"/>
                <w:szCs w:val="20"/>
                <w:lang w:val="es-CO"/>
              </w:rPr>
              <w:t>/</w:t>
            </w:r>
            <w:r w:rsidR="00611999" w:rsidRPr="00986D6A"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  <w:r w:rsidR="005250B5">
              <w:rPr>
                <w:rFonts w:ascii="Arial" w:hAnsi="Arial" w:cs="Arial"/>
                <w:sz w:val="20"/>
                <w:szCs w:val="20"/>
                <w:lang w:val="es-CO"/>
              </w:rPr>
              <w:t>2</w:t>
            </w:r>
            <w:r w:rsidRPr="00986D6A">
              <w:rPr>
                <w:rFonts w:ascii="Arial" w:hAnsi="Arial" w:cs="Arial"/>
                <w:sz w:val="20"/>
                <w:szCs w:val="20"/>
                <w:lang w:val="es-CO"/>
              </w:rPr>
              <w:t>/</w:t>
            </w:r>
            <w:r w:rsidR="00611999" w:rsidRPr="00986D6A">
              <w:rPr>
                <w:rFonts w:ascii="Arial" w:hAnsi="Arial" w:cs="Arial"/>
                <w:sz w:val="20"/>
                <w:szCs w:val="20"/>
                <w:lang w:val="es-CO"/>
              </w:rPr>
              <w:t>2025</w:t>
            </w:r>
          </w:p>
        </w:tc>
      </w:tr>
    </w:tbl>
    <w:p w14:paraId="6BE00F96" w14:textId="77777777" w:rsidR="009930BA" w:rsidRDefault="009930BA">
      <w:pPr>
        <w:rPr>
          <w:rFonts w:ascii="Arial" w:hAnsi="Arial" w:cs="Arial"/>
          <w:sz w:val="22"/>
          <w:szCs w:val="22"/>
        </w:rPr>
      </w:pPr>
    </w:p>
    <w:sectPr w:rsidR="009930BA" w:rsidSect="00D56E35">
      <w:headerReference w:type="default" r:id="rId12"/>
      <w:footerReference w:type="even" r:id="rId13"/>
      <w:footerReference w:type="default" r:id="rId14"/>
      <w:pgSz w:w="12240" w:h="18720" w:code="14"/>
      <w:pgMar w:top="1389" w:right="900" w:bottom="851" w:left="124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BE54A" w14:textId="77777777" w:rsidR="00B216C9" w:rsidRDefault="00B216C9" w:rsidP="00B368E0">
      <w:r>
        <w:separator/>
      </w:r>
    </w:p>
  </w:endnote>
  <w:endnote w:type="continuationSeparator" w:id="0">
    <w:p w14:paraId="0D165C42" w14:textId="77777777" w:rsidR="00B216C9" w:rsidRDefault="00B216C9" w:rsidP="00B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A503" w14:textId="77777777" w:rsidR="00B216C9" w:rsidRPr="00253DFF" w:rsidRDefault="00B216C9" w:rsidP="00043B99">
    <w:pPr>
      <w:pStyle w:val="Piedepgina"/>
      <w:jc w:val="right"/>
      <w:rPr>
        <w:color w:val="7F7F7F" w:themeColor="text1" w:themeTint="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88704" w14:textId="7E7035E1" w:rsidR="00B216C9" w:rsidRPr="009E6FB8" w:rsidRDefault="00B216C9" w:rsidP="00043B99">
    <w:pPr>
      <w:pStyle w:val="Piedepgina"/>
      <w:jc w:val="right"/>
      <w:rPr>
        <w:rFonts w:ascii="Arial" w:hAnsi="Arial" w:cs="Arial"/>
        <w:sz w:val="18"/>
      </w:rPr>
    </w:pPr>
    <w:r w:rsidRPr="00664F86">
      <w:rPr>
        <w:rFonts w:ascii="Arial" w:hAnsi="Arial" w:cs="Arial"/>
        <w:sz w:val="18"/>
      </w:rPr>
      <w:t>Vr. 0</w:t>
    </w:r>
    <w:r>
      <w:rPr>
        <w:rFonts w:ascii="Arial" w:hAnsi="Arial" w:cs="Arial"/>
        <w:sz w:val="18"/>
      </w:rPr>
      <w:t>6</w:t>
    </w:r>
    <w:r w:rsidRPr="00664F86">
      <w:rPr>
        <w:rFonts w:ascii="Arial" w:hAnsi="Arial" w:cs="Arial"/>
        <w:sz w:val="18"/>
      </w:rPr>
      <w:t xml:space="preserve">; </w:t>
    </w:r>
    <w:r>
      <w:rPr>
        <w:rFonts w:ascii="Arial" w:hAnsi="Arial" w:cs="Arial"/>
        <w:sz w:val="18"/>
      </w:rPr>
      <w:t>25/08</w:t>
    </w:r>
    <w:r w:rsidRPr="00664F86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38DBB" w14:textId="77777777" w:rsidR="00B216C9" w:rsidRDefault="00B216C9" w:rsidP="00B368E0">
      <w:r>
        <w:separator/>
      </w:r>
    </w:p>
  </w:footnote>
  <w:footnote w:type="continuationSeparator" w:id="0">
    <w:p w14:paraId="6ECC6BB3" w14:textId="77777777" w:rsidR="00B216C9" w:rsidRDefault="00B216C9" w:rsidP="00B3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7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0"/>
      <w:gridCol w:w="1976"/>
      <w:gridCol w:w="3278"/>
      <w:gridCol w:w="1335"/>
      <w:gridCol w:w="1268"/>
    </w:tblGrid>
    <w:tr w:rsidR="00B216C9" w:rsidRPr="006545B6" w14:paraId="3414A300" w14:textId="77777777" w:rsidTr="00723A89">
      <w:trPr>
        <w:cantSplit/>
        <w:trHeight w:val="561"/>
      </w:trPr>
      <w:tc>
        <w:tcPr>
          <w:tcW w:w="2580" w:type="dxa"/>
          <w:vMerge w:val="restart"/>
          <w:vAlign w:val="center"/>
        </w:tcPr>
        <w:p w14:paraId="69A6BFDE" w14:textId="442C1D7C" w:rsidR="00B216C9" w:rsidRPr="006545B6" w:rsidRDefault="00B216C9" w:rsidP="00B368E0">
          <w:pPr>
            <w:jc w:val="center"/>
            <w:rPr>
              <w:sz w:val="20"/>
              <w:szCs w:val="20"/>
            </w:rPr>
          </w:pPr>
          <w:r w:rsidRPr="0099697F">
            <w:rPr>
              <w:noProof/>
              <w:sz w:val="20"/>
              <w:szCs w:val="20"/>
              <w:lang w:val="es-CO" w:eastAsia="es-CO"/>
            </w:rPr>
            <w:drawing>
              <wp:inline distT="0" distB="0" distL="0" distR="0" wp14:anchorId="6B7407B2" wp14:editId="5D5815D9">
                <wp:extent cx="819150" cy="815230"/>
                <wp:effectExtent l="0" t="0" r="0" b="444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124" cy="831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6" w:type="dxa"/>
          <w:shd w:val="clear" w:color="auto" w:fill="FFFFFF" w:themeFill="background1"/>
          <w:vAlign w:val="center"/>
        </w:tcPr>
        <w:p w14:paraId="3D1B9438" w14:textId="77777777" w:rsidR="00B216C9" w:rsidRPr="003D37D3" w:rsidRDefault="00B216C9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278" w:type="dxa"/>
          <w:shd w:val="clear" w:color="auto" w:fill="FFFFFF" w:themeFill="background1"/>
          <w:vAlign w:val="center"/>
        </w:tcPr>
        <w:p w14:paraId="661209C0" w14:textId="629D4ADE" w:rsidR="00B216C9" w:rsidRPr="00723A89" w:rsidRDefault="00B216C9" w:rsidP="00EE06C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723A89">
            <w:rPr>
              <w:rFonts w:ascii="Arial" w:hAnsi="Arial" w:cs="Arial"/>
              <w:b/>
              <w:sz w:val="20"/>
            </w:rPr>
            <w:t>PLANEACIÓN, DIRECCIONAMIENTO ESTRATÉGICO Y COMUNICACIONES</w:t>
          </w:r>
        </w:p>
      </w:tc>
      <w:tc>
        <w:tcPr>
          <w:tcW w:w="1335" w:type="dxa"/>
          <w:shd w:val="clear" w:color="auto" w:fill="FFFFFF" w:themeFill="background1"/>
          <w:vAlign w:val="center"/>
        </w:tcPr>
        <w:p w14:paraId="5D0CE9AF" w14:textId="77777777" w:rsidR="00B216C9" w:rsidRPr="003D37D3" w:rsidRDefault="00B216C9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268" w:type="dxa"/>
          <w:shd w:val="clear" w:color="auto" w:fill="FFFFFF" w:themeFill="background1"/>
          <w:vAlign w:val="center"/>
        </w:tcPr>
        <w:p w14:paraId="536DBDBB" w14:textId="2BCF30A9" w:rsidR="00B216C9" w:rsidRPr="003D37D3" w:rsidRDefault="00B216C9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01</w:t>
          </w:r>
        </w:p>
      </w:tc>
    </w:tr>
    <w:tr w:rsidR="00B216C9" w:rsidRPr="006545B6" w14:paraId="1C8954A1" w14:textId="77777777" w:rsidTr="00723A89">
      <w:trPr>
        <w:cantSplit/>
        <w:trHeight w:val="271"/>
      </w:trPr>
      <w:tc>
        <w:tcPr>
          <w:tcW w:w="2580" w:type="dxa"/>
          <w:vMerge/>
        </w:tcPr>
        <w:p w14:paraId="16BDF857" w14:textId="77777777" w:rsidR="00B216C9" w:rsidRPr="006545B6" w:rsidRDefault="00B216C9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976" w:type="dxa"/>
          <w:vMerge w:val="restart"/>
          <w:shd w:val="clear" w:color="auto" w:fill="FFFFFF" w:themeFill="background1"/>
          <w:vAlign w:val="center"/>
        </w:tcPr>
        <w:p w14:paraId="657A3C09" w14:textId="77777777" w:rsidR="00B216C9" w:rsidRPr="00EB5597" w:rsidRDefault="00B216C9" w:rsidP="00EB5597">
          <w:pPr>
            <w:jc w:val="center"/>
            <w:rPr>
              <w:rFonts w:ascii="Arial" w:hAnsi="Arial" w:cs="Arial"/>
              <w:b/>
              <w:sz w:val="20"/>
            </w:rPr>
          </w:pPr>
          <w:r w:rsidRPr="00EB5597">
            <w:rPr>
              <w:rFonts w:ascii="Arial" w:hAnsi="Arial" w:cs="Arial"/>
              <w:b/>
              <w:sz w:val="20"/>
            </w:rPr>
            <w:t>DOCUMENTO INTERNO</w:t>
          </w:r>
        </w:p>
        <w:p w14:paraId="6AF63E6F" w14:textId="1D5E06AE" w:rsidR="00B216C9" w:rsidRPr="003D37D3" w:rsidRDefault="00B216C9" w:rsidP="00EB5597">
          <w:pPr>
            <w:jc w:val="center"/>
            <w:rPr>
              <w:rFonts w:ascii="Arial" w:hAnsi="Arial" w:cs="Arial"/>
              <w:b/>
              <w:sz w:val="20"/>
            </w:rPr>
          </w:pPr>
          <w:r w:rsidRPr="00EB5597">
            <w:rPr>
              <w:rFonts w:ascii="Arial" w:hAnsi="Arial" w:cs="Arial"/>
              <w:b/>
              <w:sz w:val="20"/>
            </w:rPr>
            <w:t>(ESPECIFICACIÓN)</w:t>
          </w:r>
        </w:p>
      </w:tc>
      <w:tc>
        <w:tcPr>
          <w:tcW w:w="3278" w:type="dxa"/>
          <w:vMerge w:val="restart"/>
          <w:shd w:val="clear" w:color="auto" w:fill="FFFFFF" w:themeFill="background1"/>
          <w:vAlign w:val="center"/>
        </w:tcPr>
        <w:p w14:paraId="03C61580" w14:textId="591CDE36" w:rsidR="00B216C9" w:rsidRPr="00723A89" w:rsidRDefault="00B216C9" w:rsidP="00B368E0">
          <w:pPr>
            <w:jc w:val="center"/>
            <w:rPr>
              <w:rFonts w:ascii="Arial" w:hAnsi="Arial" w:cs="Arial"/>
              <w:b/>
              <w:sz w:val="20"/>
            </w:rPr>
          </w:pPr>
          <w:r w:rsidRPr="00723A89">
            <w:rPr>
              <w:rFonts w:ascii="Arial" w:hAnsi="Arial" w:cs="Arial"/>
              <w:b/>
              <w:bCs/>
              <w:iCs/>
              <w:sz w:val="20"/>
            </w:rPr>
            <w:t>METODOLOGÍA PARA LA IMPLEMENTACIÓN DE LA ESTRATEGIA DE BANCOS DE INICIATIVAS</w:t>
          </w:r>
        </w:p>
      </w:tc>
      <w:tc>
        <w:tcPr>
          <w:tcW w:w="1335" w:type="dxa"/>
          <w:shd w:val="clear" w:color="auto" w:fill="FFFFFF" w:themeFill="background1"/>
          <w:vAlign w:val="center"/>
        </w:tcPr>
        <w:p w14:paraId="613375A3" w14:textId="77777777" w:rsidR="00B216C9" w:rsidRPr="003D37D3" w:rsidRDefault="00B216C9" w:rsidP="00B368E0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268" w:type="dxa"/>
          <w:shd w:val="clear" w:color="auto" w:fill="FFFFFF" w:themeFill="background1"/>
          <w:vAlign w:val="center"/>
        </w:tcPr>
        <w:p w14:paraId="0E34D984" w14:textId="5D78E363" w:rsidR="00B216C9" w:rsidRPr="003D37D3" w:rsidRDefault="00B216C9" w:rsidP="00B368E0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3B0F47">
            <w:rPr>
              <w:rFonts w:ascii="Arial" w:hAnsi="Arial" w:cs="Arial"/>
              <w:b/>
              <w:bCs/>
              <w:noProof/>
              <w:snapToGrid w:val="0"/>
              <w:sz w:val="20"/>
            </w:rPr>
            <w:t>15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3B0F47">
            <w:rPr>
              <w:rFonts w:ascii="Arial" w:hAnsi="Arial" w:cs="Arial"/>
              <w:b/>
              <w:bCs/>
              <w:noProof/>
              <w:snapToGrid w:val="0"/>
              <w:sz w:val="20"/>
            </w:rPr>
            <w:t>15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B216C9" w:rsidRPr="006545B6" w14:paraId="64454BA3" w14:textId="77777777" w:rsidTr="00723A89">
      <w:trPr>
        <w:cantSplit/>
        <w:trHeight w:val="409"/>
      </w:trPr>
      <w:tc>
        <w:tcPr>
          <w:tcW w:w="2580" w:type="dxa"/>
          <w:vMerge/>
        </w:tcPr>
        <w:p w14:paraId="5B805664" w14:textId="77777777" w:rsidR="00B216C9" w:rsidRPr="006545B6" w:rsidRDefault="00B216C9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976" w:type="dxa"/>
          <w:vMerge/>
        </w:tcPr>
        <w:p w14:paraId="657F131E" w14:textId="77777777" w:rsidR="00B216C9" w:rsidRPr="003D37D3" w:rsidRDefault="00B216C9" w:rsidP="00B368E0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278" w:type="dxa"/>
          <w:vMerge/>
        </w:tcPr>
        <w:p w14:paraId="570D491A" w14:textId="77777777" w:rsidR="00B216C9" w:rsidRPr="003D37D3" w:rsidRDefault="00B216C9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335" w:type="dxa"/>
          <w:shd w:val="clear" w:color="auto" w:fill="FFFFFF" w:themeFill="background1"/>
          <w:vAlign w:val="center"/>
        </w:tcPr>
        <w:p w14:paraId="33BA572B" w14:textId="77777777" w:rsidR="00B216C9" w:rsidRPr="003D37D3" w:rsidRDefault="00B216C9" w:rsidP="001C62A3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268" w:type="dxa"/>
          <w:shd w:val="clear" w:color="auto" w:fill="FFFFFF" w:themeFill="background1"/>
          <w:vAlign w:val="center"/>
        </w:tcPr>
        <w:p w14:paraId="0EAED59B" w14:textId="0355ED7D" w:rsidR="00B216C9" w:rsidRPr="003D37D3" w:rsidRDefault="00B216C9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02/12/2025</w:t>
          </w:r>
        </w:p>
      </w:tc>
    </w:tr>
  </w:tbl>
  <w:p w14:paraId="51738C1F" w14:textId="77777777" w:rsidR="00B216C9" w:rsidRPr="00D46726" w:rsidRDefault="00B216C9" w:rsidP="00D46726">
    <w:pPr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07E"/>
    <w:multiLevelType w:val="multilevel"/>
    <w:tmpl w:val="B980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C79D8"/>
    <w:multiLevelType w:val="multilevel"/>
    <w:tmpl w:val="67D2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AA5"/>
    <w:multiLevelType w:val="multilevel"/>
    <w:tmpl w:val="ACDE5BF2"/>
    <w:lvl w:ilvl="0">
      <w:start w:val="1"/>
      <w:numFmt w:val="decimal"/>
      <w:lvlText w:val="%1."/>
      <w:lvlJc w:val="left"/>
      <w:pPr>
        <w:ind w:left="624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E62010B"/>
    <w:multiLevelType w:val="multilevel"/>
    <w:tmpl w:val="78AA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E3BAA"/>
    <w:multiLevelType w:val="multilevel"/>
    <w:tmpl w:val="4D0C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03C1D"/>
    <w:multiLevelType w:val="multilevel"/>
    <w:tmpl w:val="E0C6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71354"/>
    <w:multiLevelType w:val="multilevel"/>
    <w:tmpl w:val="427C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B3ACC"/>
    <w:multiLevelType w:val="multilevel"/>
    <w:tmpl w:val="BE4C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C6BE0"/>
    <w:multiLevelType w:val="multilevel"/>
    <w:tmpl w:val="6D4C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E63E9"/>
    <w:multiLevelType w:val="multilevel"/>
    <w:tmpl w:val="378E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E50A2"/>
    <w:multiLevelType w:val="multilevel"/>
    <w:tmpl w:val="364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E683D"/>
    <w:multiLevelType w:val="multilevel"/>
    <w:tmpl w:val="783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D31F3"/>
    <w:multiLevelType w:val="multilevel"/>
    <w:tmpl w:val="E4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32345"/>
    <w:multiLevelType w:val="multilevel"/>
    <w:tmpl w:val="7D56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D76C7"/>
    <w:multiLevelType w:val="multilevel"/>
    <w:tmpl w:val="231A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F09A9"/>
    <w:multiLevelType w:val="multilevel"/>
    <w:tmpl w:val="A47E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51473"/>
    <w:multiLevelType w:val="multilevel"/>
    <w:tmpl w:val="517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B566E"/>
    <w:multiLevelType w:val="multilevel"/>
    <w:tmpl w:val="8B36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63E73"/>
    <w:multiLevelType w:val="multilevel"/>
    <w:tmpl w:val="8B36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B7ECB"/>
    <w:multiLevelType w:val="multilevel"/>
    <w:tmpl w:val="85D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E7E12"/>
    <w:multiLevelType w:val="multilevel"/>
    <w:tmpl w:val="B2C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C0944"/>
    <w:multiLevelType w:val="multilevel"/>
    <w:tmpl w:val="619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0BA4"/>
    <w:multiLevelType w:val="multilevel"/>
    <w:tmpl w:val="B1AC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772B9"/>
    <w:multiLevelType w:val="multilevel"/>
    <w:tmpl w:val="EE00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27B1B"/>
    <w:multiLevelType w:val="multilevel"/>
    <w:tmpl w:val="1B76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B199C"/>
    <w:multiLevelType w:val="multilevel"/>
    <w:tmpl w:val="336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DD4CC0"/>
    <w:multiLevelType w:val="multilevel"/>
    <w:tmpl w:val="7334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47FFC"/>
    <w:multiLevelType w:val="multilevel"/>
    <w:tmpl w:val="8B36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6448A"/>
    <w:multiLevelType w:val="multilevel"/>
    <w:tmpl w:val="2F10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B02ED1"/>
    <w:multiLevelType w:val="multilevel"/>
    <w:tmpl w:val="E174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color w:val="FFFFFF" w:themeColor="background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C0A41"/>
    <w:multiLevelType w:val="hybridMultilevel"/>
    <w:tmpl w:val="FC5AB2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842ED"/>
    <w:multiLevelType w:val="multilevel"/>
    <w:tmpl w:val="85D6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2F0567"/>
    <w:multiLevelType w:val="multilevel"/>
    <w:tmpl w:val="F2DA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6E5BDF"/>
    <w:multiLevelType w:val="multilevel"/>
    <w:tmpl w:val="91EE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E53FF5"/>
    <w:multiLevelType w:val="multilevel"/>
    <w:tmpl w:val="2AF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 w:val="0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136725"/>
    <w:multiLevelType w:val="multilevel"/>
    <w:tmpl w:val="885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D55F23"/>
    <w:multiLevelType w:val="multilevel"/>
    <w:tmpl w:val="1D8C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2843C6"/>
    <w:multiLevelType w:val="multilevel"/>
    <w:tmpl w:val="8BE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6F5149"/>
    <w:multiLevelType w:val="multilevel"/>
    <w:tmpl w:val="288A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1A38CE"/>
    <w:multiLevelType w:val="multilevel"/>
    <w:tmpl w:val="4EDE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9765DF"/>
    <w:multiLevelType w:val="multilevel"/>
    <w:tmpl w:val="D13A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54225B"/>
    <w:multiLevelType w:val="multilevel"/>
    <w:tmpl w:val="6F0E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1B4E21"/>
    <w:multiLevelType w:val="multilevel"/>
    <w:tmpl w:val="0D68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183C3C"/>
    <w:multiLevelType w:val="multilevel"/>
    <w:tmpl w:val="FD4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C7660E"/>
    <w:multiLevelType w:val="multilevel"/>
    <w:tmpl w:val="CD16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2D1F53"/>
    <w:multiLevelType w:val="multilevel"/>
    <w:tmpl w:val="D550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A05B2B"/>
    <w:multiLevelType w:val="multilevel"/>
    <w:tmpl w:val="B64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296071"/>
    <w:multiLevelType w:val="multilevel"/>
    <w:tmpl w:val="37AC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1C1B4E"/>
    <w:multiLevelType w:val="multilevel"/>
    <w:tmpl w:val="6FC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F17B20"/>
    <w:multiLevelType w:val="multilevel"/>
    <w:tmpl w:val="8998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AA4845"/>
    <w:multiLevelType w:val="multilevel"/>
    <w:tmpl w:val="8692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BF563D"/>
    <w:multiLevelType w:val="multilevel"/>
    <w:tmpl w:val="767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D75A50"/>
    <w:multiLevelType w:val="multilevel"/>
    <w:tmpl w:val="E0E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CA5CE6"/>
    <w:multiLevelType w:val="multilevel"/>
    <w:tmpl w:val="6E84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AD63C7"/>
    <w:multiLevelType w:val="multilevel"/>
    <w:tmpl w:val="09FC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BD3D3C"/>
    <w:multiLevelType w:val="multilevel"/>
    <w:tmpl w:val="C43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C14774"/>
    <w:multiLevelType w:val="multilevel"/>
    <w:tmpl w:val="F1F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F17B67"/>
    <w:multiLevelType w:val="multilevel"/>
    <w:tmpl w:val="DF0E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365C78"/>
    <w:multiLevelType w:val="multilevel"/>
    <w:tmpl w:val="4A22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C84D52"/>
    <w:multiLevelType w:val="multilevel"/>
    <w:tmpl w:val="1B5ACC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 w15:restartNumberingAfterBreak="0">
    <w:nsid w:val="7A86430D"/>
    <w:multiLevelType w:val="hybridMultilevel"/>
    <w:tmpl w:val="23E6B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9D1D04"/>
    <w:multiLevelType w:val="multilevel"/>
    <w:tmpl w:val="A7D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467644"/>
    <w:multiLevelType w:val="multilevel"/>
    <w:tmpl w:val="AEC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4D7F2F"/>
    <w:multiLevelType w:val="multilevel"/>
    <w:tmpl w:val="09E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9"/>
  </w:num>
  <w:num w:numId="4">
    <w:abstractNumId w:val="1"/>
  </w:num>
  <w:num w:numId="5">
    <w:abstractNumId w:val="22"/>
  </w:num>
  <w:num w:numId="6">
    <w:abstractNumId w:val="39"/>
  </w:num>
  <w:num w:numId="7">
    <w:abstractNumId w:val="50"/>
  </w:num>
  <w:num w:numId="8">
    <w:abstractNumId w:val="45"/>
  </w:num>
  <w:num w:numId="9">
    <w:abstractNumId w:val="52"/>
  </w:num>
  <w:num w:numId="10">
    <w:abstractNumId w:val="36"/>
  </w:num>
  <w:num w:numId="11">
    <w:abstractNumId w:val="32"/>
  </w:num>
  <w:num w:numId="12">
    <w:abstractNumId w:val="43"/>
  </w:num>
  <w:num w:numId="13">
    <w:abstractNumId w:val="16"/>
  </w:num>
  <w:num w:numId="14">
    <w:abstractNumId w:val="28"/>
  </w:num>
  <w:num w:numId="15">
    <w:abstractNumId w:val="26"/>
  </w:num>
  <w:num w:numId="16">
    <w:abstractNumId w:val="4"/>
  </w:num>
  <w:num w:numId="17">
    <w:abstractNumId w:val="58"/>
  </w:num>
  <w:num w:numId="18">
    <w:abstractNumId w:val="62"/>
  </w:num>
  <w:num w:numId="19">
    <w:abstractNumId w:val="10"/>
  </w:num>
  <w:num w:numId="20">
    <w:abstractNumId w:val="25"/>
  </w:num>
  <w:num w:numId="21">
    <w:abstractNumId w:val="51"/>
  </w:num>
  <w:num w:numId="22">
    <w:abstractNumId w:val="57"/>
  </w:num>
  <w:num w:numId="23">
    <w:abstractNumId w:val="41"/>
  </w:num>
  <w:num w:numId="24">
    <w:abstractNumId w:val="12"/>
  </w:num>
  <w:num w:numId="25">
    <w:abstractNumId w:val="35"/>
  </w:num>
  <w:num w:numId="26">
    <w:abstractNumId w:val="11"/>
  </w:num>
  <w:num w:numId="27">
    <w:abstractNumId w:val="49"/>
  </w:num>
  <w:num w:numId="28">
    <w:abstractNumId w:val="21"/>
  </w:num>
  <w:num w:numId="29">
    <w:abstractNumId w:val="40"/>
  </w:num>
  <w:num w:numId="30">
    <w:abstractNumId w:val="38"/>
  </w:num>
  <w:num w:numId="31">
    <w:abstractNumId w:val="37"/>
  </w:num>
  <w:num w:numId="32">
    <w:abstractNumId w:val="9"/>
  </w:num>
  <w:num w:numId="33">
    <w:abstractNumId w:val="56"/>
  </w:num>
  <w:num w:numId="34">
    <w:abstractNumId w:val="0"/>
  </w:num>
  <w:num w:numId="35">
    <w:abstractNumId w:val="24"/>
  </w:num>
  <w:num w:numId="36">
    <w:abstractNumId w:val="20"/>
  </w:num>
  <w:num w:numId="37">
    <w:abstractNumId w:val="48"/>
  </w:num>
  <w:num w:numId="38">
    <w:abstractNumId w:val="15"/>
  </w:num>
  <w:num w:numId="39">
    <w:abstractNumId w:val="14"/>
  </w:num>
  <w:num w:numId="40">
    <w:abstractNumId w:val="18"/>
  </w:num>
  <w:num w:numId="41">
    <w:abstractNumId w:val="6"/>
  </w:num>
  <w:num w:numId="42">
    <w:abstractNumId w:val="42"/>
  </w:num>
  <w:num w:numId="43">
    <w:abstractNumId w:val="55"/>
  </w:num>
  <w:num w:numId="44">
    <w:abstractNumId w:val="46"/>
  </w:num>
  <w:num w:numId="45">
    <w:abstractNumId w:val="47"/>
  </w:num>
  <w:num w:numId="46">
    <w:abstractNumId w:val="33"/>
  </w:num>
  <w:num w:numId="47">
    <w:abstractNumId w:val="61"/>
  </w:num>
  <w:num w:numId="48">
    <w:abstractNumId w:val="63"/>
  </w:num>
  <w:num w:numId="49">
    <w:abstractNumId w:val="53"/>
  </w:num>
  <w:num w:numId="50">
    <w:abstractNumId w:val="54"/>
  </w:num>
  <w:num w:numId="51">
    <w:abstractNumId w:val="44"/>
  </w:num>
  <w:num w:numId="52">
    <w:abstractNumId w:val="13"/>
  </w:num>
  <w:num w:numId="53">
    <w:abstractNumId w:val="7"/>
  </w:num>
  <w:num w:numId="54">
    <w:abstractNumId w:val="5"/>
  </w:num>
  <w:num w:numId="55">
    <w:abstractNumId w:val="8"/>
  </w:num>
  <w:num w:numId="56">
    <w:abstractNumId w:val="29"/>
  </w:num>
  <w:num w:numId="57">
    <w:abstractNumId w:val="31"/>
  </w:num>
  <w:num w:numId="58">
    <w:abstractNumId w:val="60"/>
  </w:num>
  <w:num w:numId="59">
    <w:abstractNumId w:val="27"/>
  </w:num>
  <w:num w:numId="60">
    <w:abstractNumId w:val="17"/>
  </w:num>
  <w:num w:numId="61">
    <w:abstractNumId w:val="23"/>
  </w:num>
  <w:num w:numId="62">
    <w:abstractNumId w:val="3"/>
  </w:num>
  <w:num w:numId="63">
    <w:abstractNumId w:val="59"/>
  </w:num>
  <w:num w:numId="64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E0"/>
    <w:rsid w:val="00003E60"/>
    <w:rsid w:val="00004553"/>
    <w:rsid w:val="00043B99"/>
    <w:rsid w:val="0007546E"/>
    <w:rsid w:val="000754E5"/>
    <w:rsid w:val="000765DB"/>
    <w:rsid w:val="00092799"/>
    <w:rsid w:val="0009680E"/>
    <w:rsid w:val="000A0A3E"/>
    <w:rsid w:val="000A404F"/>
    <w:rsid w:val="000A4749"/>
    <w:rsid w:val="000C303A"/>
    <w:rsid w:val="000D1790"/>
    <w:rsid w:val="000E4AE5"/>
    <w:rsid w:val="000F7BC0"/>
    <w:rsid w:val="00114CA7"/>
    <w:rsid w:val="00126680"/>
    <w:rsid w:val="00142FDE"/>
    <w:rsid w:val="00182202"/>
    <w:rsid w:val="0018450F"/>
    <w:rsid w:val="001A405A"/>
    <w:rsid w:val="001A7C5B"/>
    <w:rsid w:val="001C04E7"/>
    <w:rsid w:val="001C62A3"/>
    <w:rsid w:val="001C6BEF"/>
    <w:rsid w:val="001D338E"/>
    <w:rsid w:val="001E4EE5"/>
    <w:rsid w:val="001F204F"/>
    <w:rsid w:val="00213CD9"/>
    <w:rsid w:val="002251EB"/>
    <w:rsid w:val="00243137"/>
    <w:rsid w:val="00253DFF"/>
    <w:rsid w:val="002752C6"/>
    <w:rsid w:val="00275434"/>
    <w:rsid w:val="00292F53"/>
    <w:rsid w:val="002B1427"/>
    <w:rsid w:val="002C071C"/>
    <w:rsid w:val="002C68BA"/>
    <w:rsid w:val="002D776A"/>
    <w:rsid w:val="002E3503"/>
    <w:rsid w:val="002F00D1"/>
    <w:rsid w:val="00314DA0"/>
    <w:rsid w:val="00351E93"/>
    <w:rsid w:val="00353894"/>
    <w:rsid w:val="00372F58"/>
    <w:rsid w:val="003932BC"/>
    <w:rsid w:val="003A0DDC"/>
    <w:rsid w:val="003B0F47"/>
    <w:rsid w:val="003B5B65"/>
    <w:rsid w:val="003C08E2"/>
    <w:rsid w:val="003D37D3"/>
    <w:rsid w:val="003E348C"/>
    <w:rsid w:val="00410F5B"/>
    <w:rsid w:val="004228D4"/>
    <w:rsid w:val="0042603A"/>
    <w:rsid w:val="004416AD"/>
    <w:rsid w:val="0045112F"/>
    <w:rsid w:val="004608A3"/>
    <w:rsid w:val="00466408"/>
    <w:rsid w:val="004922E7"/>
    <w:rsid w:val="004A2A95"/>
    <w:rsid w:val="004A4A86"/>
    <w:rsid w:val="004B4DE9"/>
    <w:rsid w:val="004C2FAE"/>
    <w:rsid w:val="004C7485"/>
    <w:rsid w:val="004D2B73"/>
    <w:rsid w:val="004D7294"/>
    <w:rsid w:val="004D7AD4"/>
    <w:rsid w:val="005250B5"/>
    <w:rsid w:val="00536267"/>
    <w:rsid w:val="00552D3B"/>
    <w:rsid w:val="005A3CDE"/>
    <w:rsid w:val="005E39B4"/>
    <w:rsid w:val="005E6BF1"/>
    <w:rsid w:val="005F0908"/>
    <w:rsid w:val="006022A6"/>
    <w:rsid w:val="00611999"/>
    <w:rsid w:val="00664F86"/>
    <w:rsid w:val="00665554"/>
    <w:rsid w:val="00665AD0"/>
    <w:rsid w:val="00675B22"/>
    <w:rsid w:val="00687610"/>
    <w:rsid w:val="00691865"/>
    <w:rsid w:val="00695E3B"/>
    <w:rsid w:val="006A64FF"/>
    <w:rsid w:val="006B49FE"/>
    <w:rsid w:val="006C4BD7"/>
    <w:rsid w:val="006D41D4"/>
    <w:rsid w:val="006D5B55"/>
    <w:rsid w:val="006E298C"/>
    <w:rsid w:val="006E5837"/>
    <w:rsid w:val="006F2D9C"/>
    <w:rsid w:val="00700913"/>
    <w:rsid w:val="00722F2A"/>
    <w:rsid w:val="00723A89"/>
    <w:rsid w:val="007403A3"/>
    <w:rsid w:val="0074556C"/>
    <w:rsid w:val="007717E1"/>
    <w:rsid w:val="00772078"/>
    <w:rsid w:val="00776CC4"/>
    <w:rsid w:val="007836C2"/>
    <w:rsid w:val="007A3F6B"/>
    <w:rsid w:val="007B09C0"/>
    <w:rsid w:val="007B2656"/>
    <w:rsid w:val="007E2A78"/>
    <w:rsid w:val="0081035C"/>
    <w:rsid w:val="008123B1"/>
    <w:rsid w:val="00813C0F"/>
    <w:rsid w:val="00817830"/>
    <w:rsid w:val="00860A6D"/>
    <w:rsid w:val="00890B87"/>
    <w:rsid w:val="00892764"/>
    <w:rsid w:val="008A4EFC"/>
    <w:rsid w:val="008B29F5"/>
    <w:rsid w:val="008C0903"/>
    <w:rsid w:val="008E233D"/>
    <w:rsid w:val="008E30A0"/>
    <w:rsid w:val="008E4B9F"/>
    <w:rsid w:val="008F36A0"/>
    <w:rsid w:val="00901F91"/>
    <w:rsid w:val="00903A0F"/>
    <w:rsid w:val="0090465D"/>
    <w:rsid w:val="00951E83"/>
    <w:rsid w:val="00952A4A"/>
    <w:rsid w:val="00957353"/>
    <w:rsid w:val="00957A65"/>
    <w:rsid w:val="00960664"/>
    <w:rsid w:val="00966C8C"/>
    <w:rsid w:val="00984FDE"/>
    <w:rsid w:val="00986D6A"/>
    <w:rsid w:val="009930BA"/>
    <w:rsid w:val="009B5457"/>
    <w:rsid w:val="009C1014"/>
    <w:rsid w:val="009E6FB8"/>
    <w:rsid w:val="00A03808"/>
    <w:rsid w:val="00A131B4"/>
    <w:rsid w:val="00A35D3E"/>
    <w:rsid w:val="00A55AB6"/>
    <w:rsid w:val="00A65B8F"/>
    <w:rsid w:val="00A85325"/>
    <w:rsid w:val="00AB3FDF"/>
    <w:rsid w:val="00AB6F03"/>
    <w:rsid w:val="00AD0B8C"/>
    <w:rsid w:val="00AE13E4"/>
    <w:rsid w:val="00B216C9"/>
    <w:rsid w:val="00B338D3"/>
    <w:rsid w:val="00B362B9"/>
    <w:rsid w:val="00B368E0"/>
    <w:rsid w:val="00B51809"/>
    <w:rsid w:val="00B6056C"/>
    <w:rsid w:val="00B62E9F"/>
    <w:rsid w:val="00B813D3"/>
    <w:rsid w:val="00B847BA"/>
    <w:rsid w:val="00B87551"/>
    <w:rsid w:val="00B951F0"/>
    <w:rsid w:val="00BA535F"/>
    <w:rsid w:val="00BA5C3B"/>
    <w:rsid w:val="00BC0BCA"/>
    <w:rsid w:val="00BC2B2B"/>
    <w:rsid w:val="00BD53E7"/>
    <w:rsid w:val="00C0339A"/>
    <w:rsid w:val="00C0672D"/>
    <w:rsid w:val="00C21DA1"/>
    <w:rsid w:val="00C222AD"/>
    <w:rsid w:val="00C304EF"/>
    <w:rsid w:val="00C35461"/>
    <w:rsid w:val="00C46CF2"/>
    <w:rsid w:val="00C7721A"/>
    <w:rsid w:val="00C8718B"/>
    <w:rsid w:val="00CC0D79"/>
    <w:rsid w:val="00CC3D77"/>
    <w:rsid w:val="00CC782B"/>
    <w:rsid w:val="00CD20CC"/>
    <w:rsid w:val="00CE6651"/>
    <w:rsid w:val="00CF52CF"/>
    <w:rsid w:val="00D02227"/>
    <w:rsid w:val="00D1782C"/>
    <w:rsid w:val="00D46726"/>
    <w:rsid w:val="00D56E35"/>
    <w:rsid w:val="00D61DDD"/>
    <w:rsid w:val="00D824DB"/>
    <w:rsid w:val="00D84681"/>
    <w:rsid w:val="00D84EC3"/>
    <w:rsid w:val="00D96B9D"/>
    <w:rsid w:val="00D9789D"/>
    <w:rsid w:val="00DA6D2B"/>
    <w:rsid w:val="00DD44F3"/>
    <w:rsid w:val="00DD7E1E"/>
    <w:rsid w:val="00DE76D0"/>
    <w:rsid w:val="00DF5955"/>
    <w:rsid w:val="00E1430F"/>
    <w:rsid w:val="00E15A2D"/>
    <w:rsid w:val="00E20AEA"/>
    <w:rsid w:val="00E36316"/>
    <w:rsid w:val="00E63054"/>
    <w:rsid w:val="00E76B4E"/>
    <w:rsid w:val="00E8669E"/>
    <w:rsid w:val="00EA424C"/>
    <w:rsid w:val="00EB1E02"/>
    <w:rsid w:val="00EB3599"/>
    <w:rsid w:val="00EB5597"/>
    <w:rsid w:val="00ED1026"/>
    <w:rsid w:val="00ED5749"/>
    <w:rsid w:val="00EE06CF"/>
    <w:rsid w:val="00EE0F20"/>
    <w:rsid w:val="00EE19D0"/>
    <w:rsid w:val="00EE40A9"/>
    <w:rsid w:val="00EE631A"/>
    <w:rsid w:val="00F412A5"/>
    <w:rsid w:val="00F54EE5"/>
    <w:rsid w:val="00F575CC"/>
    <w:rsid w:val="00F60092"/>
    <w:rsid w:val="00F7149B"/>
    <w:rsid w:val="00F94389"/>
    <w:rsid w:val="00F95FDA"/>
    <w:rsid w:val="00FA70F7"/>
    <w:rsid w:val="00FA775B"/>
    <w:rsid w:val="00FB4151"/>
    <w:rsid w:val="00FC4F14"/>
    <w:rsid w:val="00FD4190"/>
    <w:rsid w:val="00FE53FB"/>
    <w:rsid w:val="00FF3CDB"/>
    <w:rsid w:val="01222E1F"/>
    <w:rsid w:val="029B6891"/>
    <w:rsid w:val="1021622E"/>
    <w:rsid w:val="368AD6B7"/>
    <w:rsid w:val="40107B08"/>
    <w:rsid w:val="4093A660"/>
    <w:rsid w:val="51BAE2E8"/>
    <w:rsid w:val="7C0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A4185"/>
  <w15:chartTrackingRefBased/>
  <w15:docId w15:val="{F9695CCF-9186-4A90-B06C-5799F9CD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51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2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64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0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B368E0"/>
  </w:style>
  <w:style w:type="paragraph" w:styleId="Piedepgina">
    <w:name w:val="footer"/>
    <w:basedOn w:val="Normal"/>
    <w:link w:val="Piedepgina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8E0"/>
  </w:style>
  <w:style w:type="paragraph" w:styleId="NormalWeb">
    <w:name w:val="Normal (Web)"/>
    <w:basedOn w:val="Normal"/>
    <w:uiPriority w:val="99"/>
    <w:unhideWhenUsed/>
    <w:rsid w:val="00B368E0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link w:val="DefaultCar"/>
    <w:rsid w:val="00B368E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rsid w:val="00B368E0"/>
    <w:pPr>
      <w:spacing w:after="153"/>
    </w:pPr>
    <w:rPr>
      <w:color w:val="auto"/>
    </w:rPr>
  </w:style>
  <w:style w:type="character" w:customStyle="1" w:styleId="DefaultCar">
    <w:name w:val="Default Car"/>
    <w:link w:val="Default"/>
    <w:rsid w:val="00B368E0"/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368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253DF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E3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34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348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4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4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48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951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951F0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951F0"/>
    <w:pPr>
      <w:spacing w:after="100"/>
    </w:pPr>
  </w:style>
  <w:style w:type="character" w:styleId="Ttulodellibro">
    <w:name w:val="Book Title"/>
    <w:basedOn w:val="Fuentedeprrafopredeter"/>
    <w:uiPriority w:val="33"/>
    <w:qFormat/>
    <w:rsid w:val="00723A89"/>
    <w:rPr>
      <w:b/>
      <w:bCs/>
      <w:i/>
      <w:iCs/>
      <w:spacing w:val="5"/>
    </w:rPr>
  </w:style>
  <w:style w:type="character" w:customStyle="1" w:styleId="Ttulo2Car">
    <w:name w:val="Título 2 Car"/>
    <w:basedOn w:val="Fuentedeprrafopredeter"/>
    <w:link w:val="Ttulo2"/>
    <w:uiPriority w:val="9"/>
    <w:rsid w:val="003932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752C6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6A64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090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54EE5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F54EE5"/>
    <w:pPr>
      <w:spacing w:after="100"/>
      <w:ind w:left="480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gio.arciniegas@mininterior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1d237-f108-4ce5-9fb0-89f4a21e2c20" xsi:nil="true"/>
    <lcf76f155ced4ddcb4097134ff3c332f xmlns="6542cbba-6b9a-45ef-a1a8-539097f1fd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B8E8773227254BBE5EEFD60F12F43F" ma:contentTypeVersion="12" ma:contentTypeDescription="Crear nuevo documento." ma:contentTypeScope="" ma:versionID="58848344af1b42ac8eae2b9e8fa26136">
  <xsd:schema xmlns:xsd="http://www.w3.org/2001/XMLSchema" xmlns:xs="http://www.w3.org/2001/XMLSchema" xmlns:p="http://schemas.microsoft.com/office/2006/metadata/properties" xmlns:ns2="6542cbba-6b9a-45ef-a1a8-539097f1fd66" xmlns:ns3="8d11d237-f108-4ce5-9fb0-89f4a21e2c20" targetNamespace="http://schemas.microsoft.com/office/2006/metadata/properties" ma:root="true" ma:fieldsID="0b31991a892fedc44ae855aa066ec9ef" ns2:_="" ns3:_="">
    <xsd:import namespace="6542cbba-6b9a-45ef-a1a8-539097f1fd66"/>
    <xsd:import namespace="8d11d237-f108-4ce5-9fb0-89f4a21e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cbba-6b9a-45ef-a1a8-539097f1f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d6e5596-9d43-483d-a1c5-b59222b7b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d237-f108-4ce5-9fb0-89f4a21e2c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b248f1-cef9-484d-8365-00f86dc2bb31}" ma:internalName="TaxCatchAll" ma:showField="CatchAllData" ma:web="8d11d237-f108-4ce5-9fb0-89f4a21e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B778-D3BF-423C-B7D6-7308937E91DA}">
  <ds:schemaRefs>
    <ds:schemaRef ds:uri="http://schemas.microsoft.com/office/2006/documentManagement/types"/>
    <ds:schemaRef ds:uri="http://purl.org/dc/dcmitype/"/>
    <ds:schemaRef ds:uri="6542cbba-6b9a-45ef-a1a8-539097f1fd66"/>
    <ds:schemaRef ds:uri="http://schemas.microsoft.com/office/infopath/2007/PartnerControls"/>
    <ds:schemaRef ds:uri="http://schemas.openxmlformats.org/package/2006/metadata/core-properties"/>
    <ds:schemaRef ds:uri="8d11d237-f108-4ce5-9fb0-89f4a21e2c20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B543F3-2FFE-4A79-BF84-4431E5350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5A8EB-C0C0-49F8-817A-625066165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cbba-6b9a-45ef-a1a8-539097f1fd66"/>
    <ds:schemaRef ds:uri="8d11d237-f108-4ce5-9fb0-89f4a21e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0904B-6B64-4EC2-B819-83D44E56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4129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Auditorios Ministerio del Interior</dc:creator>
  <cp:keywords/>
  <dc:description/>
  <cp:lastModifiedBy>Nancy Gómez</cp:lastModifiedBy>
  <cp:revision>5</cp:revision>
  <dcterms:created xsi:type="dcterms:W3CDTF">2025-12-04T20:18:00Z</dcterms:created>
  <dcterms:modified xsi:type="dcterms:W3CDTF">2025-12-04T20:29:00Z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0x010100B0B8E8773227254BBE5EEFD60F12F43F</vt:lpwstr>
  </property>
  <property fmtid="{D5CDD505-2E9C-101B-9397-08002B2CF9AE}" pid="3" name="MediaServiceImageTags">
    <vt:lpwstr/>
  </property>
  <property fmtid="{D5CDD505-2E9C-101B-9397-08002B2CF9AE}" pid="4" name="GrammarlyDocumentId">
    <vt:lpwstr>a482bd4d-8c76-4f83-8987-f9e248c6a2f9</vt:lpwstr>
  </property>
</Properties>
</file>