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BC48" w14:textId="77777777" w:rsidR="00A02E85" w:rsidRDefault="00A02E85" w:rsidP="00A02E85">
      <w:pPr>
        <w:autoSpaceDE w:val="0"/>
        <w:autoSpaceDN w:val="0"/>
        <w:adjustRightInd w:val="0"/>
        <w:rPr>
          <w:rFonts w:ascii="Arial" w:hAnsi="Arial" w:cs="Arial"/>
          <w:color w:val="000000"/>
          <w:sz w:val="22"/>
          <w:szCs w:val="22"/>
          <w:vertAlign w:val="superscript"/>
        </w:rPr>
      </w:pPr>
    </w:p>
    <w:tbl>
      <w:tblPr>
        <w:tblW w:w="9215" w:type="dxa"/>
        <w:jc w:val="center"/>
        <w:tblCellMar>
          <w:left w:w="70" w:type="dxa"/>
          <w:right w:w="70" w:type="dxa"/>
        </w:tblCellMar>
        <w:tblLook w:val="04A0" w:firstRow="1" w:lastRow="0" w:firstColumn="1" w:lastColumn="0" w:noHBand="0" w:noVBand="1"/>
      </w:tblPr>
      <w:tblGrid>
        <w:gridCol w:w="2694"/>
        <w:gridCol w:w="6521"/>
      </w:tblGrid>
      <w:tr w:rsidR="00AF46F4" w:rsidRPr="00750961" w14:paraId="76BCA0CC" w14:textId="77777777" w:rsidTr="005B2557">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30CBD6A3" w14:textId="77777777" w:rsidR="00AF46F4" w:rsidRPr="00750961" w:rsidRDefault="00AF46F4" w:rsidP="00AF46F4">
            <w:pPr>
              <w:tabs>
                <w:tab w:val="left" w:pos="284"/>
                <w:tab w:val="right" w:pos="8505"/>
              </w:tabs>
              <w:ind w:left="284" w:hanging="217"/>
              <w:jc w:val="both"/>
              <w:rPr>
                <w:rFonts w:ascii="Arial" w:hAnsi="Arial" w:cs="Arial"/>
                <w:b/>
                <w:bCs/>
                <w:sz w:val="22"/>
                <w:szCs w:val="22"/>
                <w:lang w:eastAsia="es-CO"/>
              </w:rPr>
            </w:pPr>
            <w:bookmarkStart w:id="0" w:name="_Hlk95310356"/>
            <w:r w:rsidRPr="00750961">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16F60222" w14:textId="2E30C18F" w:rsidR="00AF46F4" w:rsidRPr="00750961" w:rsidRDefault="00AF46F4" w:rsidP="00AF46F4">
            <w:pPr>
              <w:tabs>
                <w:tab w:val="left" w:pos="284"/>
                <w:tab w:val="right" w:pos="8505"/>
              </w:tabs>
              <w:ind w:left="78"/>
              <w:jc w:val="both"/>
              <w:rPr>
                <w:rFonts w:ascii="Arial" w:hAnsi="Arial" w:cs="Arial"/>
                <w:sz w:val="22"/>
                <w:szCs w:val="22"/>
                <w:lang w:eastAsia="es-CO"/>
              </w:rPr>
            </w:pPr>
            <w:r w:rsidRPr="00750961">
              <w:rPr>
                <w:rFonts w:ascii="Arial" w:hAnsi="Arial" w:cs="Arial"/>
                <w:sz w:val="22"/>
                <w:szCs w:val="22"/>
                <w:lang w:eastAsia="es-CO"/>
              </w:rPr>
              <w:t>OFICINA DE CONTROL DISCIPLINARIO INTERNO - ETAPA DE INSTRUCCIÓN</w:t>
            </w:r>
          </w:p>
        </w:tc>
      </w:tr>
      <w:tr w:rsidR="00AF46F4" w:rsidRPr="00750961" w14:paraId="517C017A" w14:textId="77777777" w:rsidTr="005B2557">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3D71B921" w14:textId="77777777" w:rsidR="00AF46F4" w:rsidRPr="00750961" w:rsidRDefault="00AF46F4" w:rsidP="00AF46F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4ED80D1D" w14:textId="7A700B4C" w:rsidR="00AF46F4" w:rsidRPr="00D8179D" w:rsidRDefault="00AF46F4" w:rsidP="00AF46F4">
            <w:pPr>
              <w:tabs>
                <w:tab w:val="left" w:pos="78"/>
                <w:tab w:val="right" w:pos="8505"/>
              </w:tabs>
              <w:ind w:left="78"/>
              <w:jc w:val="both"/>
              <w:rPr>
                <w:rFonts w:ascii="Arial" w:hAnsi="Arial" w:cs="Arial"/>
                <w:sz w:val="22"/>
                <w:szCs w:val="22"/>
                <w:lang w:eastAsia="es-CO"/>
              </w:rPr>
            </w:pPr>
            <w:r w:rsidRPr="00750961">
              <w:rPr>
                <w:rFonts w:ascii="Arial" w:hAnsi="Arial" w:cs="Arial"/>
                <w:color w:val="808080" w:themeColor="background1" w:themeShade="80"/>
                <w:sz w:val="22"/>
                <w:szCs w:val="22"/>
                <w:lang w:eastAsia="es-CO"/>
              </w:rPr>
              <w:t>NUMERO DE RADICADO INTERNO (XX DE XXXX)</w:t>
            </w:r>
          </w:p>
        </w:tc>
      </w:tr>
      <w:tr w:rsidR="00AF46F4" w:rsidRPr="00750961" w14:paraId="0A8C404B" w14:textId="77777777" w:rsidTr="005B2557">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1D518D66" w14:textId="77777777" w:rsidR="00AF46F4" w:rsidRPr="00750961" w:rsidRDefault="00AF46F4" w:rsidP="00AF46F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5CAA40FE" w14:textId="674B6072" w:rsidR="00AF46F4" w:rsidRPr="00750961" w:rsidRDefault="00AF46F4" w:rsidP="00AF46F4">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XXXXX</w:t>
            </w:r>
          </w:p>
        </w:tc>
      </w:tr>
      <w:tr w:rsidR="00E60AAC" w:rsidRPr="00750961" w14:paraId="6DF4722F" w14:textId="77777777" w:rsidTr="005B2557">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418B45ED"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17067648" w14:textId="5936D04D" w:rsidR="00E60AAC" w:rsidRPr="0034442A" w:rsidRDefault="00AF46F4" w:rsidP="005B2557">
            <w:pPr>
              <w:tabs>
                <w:tab w:val="left" w:pos="78"/>
                <w:tab w:val="right" w:pos="8505"/>
              </w:tabs>
              <w:autoSpaceDE w:val="0"/>
              <w:autoSpaceDN w:val="0"/>
              <w:adjustRightInd w:val="0"/>
              <w:ind w:left="78"/>
              <w:jc w:val="both"/>
              <w:rPr>
                <w:rFonts w:ascii="Arial" w:hAnsi="Arial" w:cs="Arial"/>
                <w:sz w:val="22"/>
                <w:szCs w:val="22"/>
              </w:rPr>
            </w:pPr>
            <w:r w:rsidRPr="00750961">
              <w:rPr>
                <w:rFonts w:ascii="Arial" w:hAnsi="Arial" w:cs="Arial"/>
                <w:color w:val="808080" w:themeColor="background1" w:themeShade="80"/>
                <w:sz w:val="22"/>
                <w:szCs w:val="22"/>
                <w:lang w:eastAsia="es-CO"/>
              </w:rPr>
              <w:t>XXXXX</w:t>
            </w:r>
          </w:p>
        </w:tc>
      </w:tr>
      <w:tr w:rsidR="00AF46F4" w:rsidRPr="00750961" w14:paraId="62CCC2AA" w14:textId="77777777" w:rsidTr="005B255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55CD6098" w14:textId="77777777" w:rsidR="00AF46F4" w:rsidRPr="00750961" w:rsidRDefault="00AF46F4" w:rsidP="00AF46F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42FF9A3C" w14:textId="3161C2CA" w:rsidR="00AF46F4" w:rsidRPr="00750961" w:rsidRDefault="00AF46F4" w:rsidP="00AF46F4">
            <w:pPr>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(NOMBRES Y APELLIDOS)</w:t>
            </w:r>
          </w:p>
        </w:tc>
      </w:tr>
      <w:tr w:rsidR="00670628" w:rsidRPr="00750961" w14:paraId="645460ED" w14:textId="77777777" w:rsidTr="005B255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6454EFE9" w14:textId="77777777" w:rsidR="00670628" w:rsidRPr="00750961" w:rsidRDefault="00670628" w:rsidP="00670628">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984BD06" w14:textId="317CEBC2" w:rsidR="00670628" w:rsidRPr="00750961" w:rsidRDefault="00670628" w:rsidP="00670628">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670628" w:rsidRPr="00750961" w14:paraId="24CC5ACD" w14:textId="77777777" w:rsidTr="005B255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14174475" w14:textId="77777777" w:rsidR="00670628" w:rsidRPr="00750961" w:rsidRDefault="00670628" w:rsidP="00670628">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5BAA069B" w14:textId="0FC0CD02" w:rsidR="00670628" w:rsidRPr="00750961" w:rsidRDefault="00670628" w:rsidP="00670628">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E60AAC" w:rsidRPr="00750961" w14:paraId="2C3D490E" w14:textId="77777777" w:rsidTr="005B2557">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4EC432EE"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57E2A0BD" w14:textId="7683F699" w:rsidR="00E60AAC" w:rsidRPr="00E86FF4" w:rsidRDefault="00670628" w:rsidP="005B2557">
            <w:pPr>
              <w:pStyle w:val="Textoindependiente"/>
              <w:spacing w:line="240" w:lineRule="auto"/>
              <w:ind w:right="141"/>
              <w:contextualSpacing/>
              <w:jc w:val="both"/>
              <w:rPr>
                <w:rFonts w:ascii="Arial" w:hAnsi="Arial" w:cs="Arial"/>
                <w:sz w:val="22"/>
                <w:szCs w:val="22"/>
                <w:lang w:val="es-ES_tradnl"/>
              </w:rPr>
            </w:pPr>
            <w:r>
              <w:rPr>
                <w:rFonts w:ascii="Arial" w:hAnsi="Arial" w:cs="Arial"/>
                <w:sz w:val="22"/>
                <w:szCs w:val="22"/>
              </w:rPr>
              <w:t xml:space="preserve"> </w:t>
            </w:r>
            <w:r w:rsidR="00E60AAC" w:rsidRPr="00163720">
              <w:rPr>
                <w:rFonts w:ascii="Arial" w:hAnsi="Arial" w:cs="Arial"/>
                <w:sz w:val="22"/>
                <w:szCs w:val="22"/>
              </w:rPr>
              <w:t>AUTO</w:t>
            </w:r>
            <w:r w:rsidR="00E60AAC">
              <w:rPr>
                <w:rFonts w:ascii="Arial" w:hAnsi="Arial" w:cs="Arial"/>
                <w:sz w:val="22"/>
                <w:szCs w:val="22"/>
              </w:rPr>
              <w:t xml:space="preserve"> MEDIANTE EL CUA</w:t>
            </w:r>
            <w:r w:rsidR="00D92AA1">
              <w:rPr>
                <w:rFonts w:ascii="Arial" w:hAnsi="Arial" w:cs="Arial"/>
                <w:sz w:val="22"/>
                <w:szCs w:val="22"/>
              </w:rPr>
              <w:t>L</w:t>
            </w:r>
            <w:r w:rsidR="00E60AAC">
              <w:rPr>
                <w:rFonts w:ascii="Arial" w:hAnsi="Arial" w:cs="Arial"/>
                <w:sz w:val="22"/>
                <w:szCs w:val="22"/>
              </w:rPr>
              <w:t xml:space="preserve"> SE </w:t>
            </w:r>
            <w:r w:rsidR="00104257">
              <w:rPr>
                <w:rFonts w:ascii="Arial" w:hAnsi="Arial" w:cs="Arial"/>
                <w:sz w:val="22"/>
                <w:szCs w:val="22"/>
              </w:rPr>
              <w:t>RESUE</w:t>
            </w:r>
            <w:r>
              <w:rPr>
                <w:rFonts w:ascii="Arial" w:hAnsi="Arial" w:cs="Arial"/>
                <w:sz w:val="22"/>
                <w:szCs w:val="22"/>
              </w:rPr>
              <w:t>L</w:t>
            </w:r>
            <w:r w:rsidR="00104257">
              <w:rPr>
                <w:rFonts w:ascii="Arial" w:hAnsi="Arial" w:cs="Arial"/>
                <w:sz w:val="22"/>
                <w:szCs w:val="22"/>
              </w:rPr>
              <w:t>VE</w:t>
            </w:r>
            <w:r>
              <w:rPr>
                <w:rFonts w:ascii="Arial" w:hAnsi="Arial" w:cs="Arial"/>
                <w:sz w:val="22"/>
                <w:szCs w:val="22"/>
              </w:rPr>
              <w:t xml:space="preserve"> UN</w:t>
            </w:r>
            <w:r w:rsidR="00104257">
              <w:rPr>
                <w:rFonts w:ascii="Arial" w:hAnsi="Arial" w:cs="Arial"/>
                <w:sz w:val="22"/>
                <w:szCs w:val="22"/>
              </w:rPr>
              <w:t xml:space="preserve"> IMPEDIMENTO</w:t>
            </w:r>
          </w:p>
        </w:tc>
      </w:tr>
      <w:bookmarkEnd w:id="0"/>
    </w:tbl>
    <w:p w14:paraId="61438BAB" w14:textId="77777777" w:rsidR="00E60AAC" w:rsidRPr="00750961" w:rsidRDefault="00E60AAC" w:rsidP="00E60AAC">
      <w:pPr>
        <w:pStyle w:val="Textoindependiente"/>
        <w:spacing w:line="240" w:lineRule="auto"/>
        <w:ind w:right="141"/>
        <w:jc w:val="both"/>
        <w:rPr>
          <w:rFonts w:ascii="Arial" w:hAnsi="Arial" w:cs="Arial"/>
          <w:color w:val="000000"/>
          <w:sz w:val="22"/>
          <w:szCs w:val="22"/>
        </w:rPr>
      </w:pPr>
    </w:p>
    <w:p w14:paraId="4F417F8B" w14:textId="77777777" w:rsidR="00670628" w:rsidRPr="00750961" w:rsidRDefault="00670628" w:rsidP="00670628">
      <w:pPr>
        <w:widowControl w:val="0"/>
        <w:autoSpaceDE w:val="0"/>
        <w:autoSpaceDN w:val="0"/>
        <w:adjustRightInd w:val="0"/>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rPr>
        <w:t>(Ciudad), (día mes año)</w:t>
      </w:r>
    </w:p>
    <w:p w14:paraId="07196FB1" w14:textId="77777777" w:rsidR="001279C3" w:rsidRPr="00536C5D" w:rsidRDefault="001279C3" w:rsidP="001279C3">
      <w:pPr>
        <w:widowControl w:val="0"/>
        <w:autoSpaceDE w:val="0"/>
        <w:autoSpaceDN w:val="0"/>
        <w:adjustRightInd w:val="0"/>
        <w:contextualSpacing/>
        <w:rPr>
          <w:rFonts w:ascii="Arial" w:hAnsi="Arial" w:cs="Arial"/>
          <w:sz w:val="22"/>
          <w:szCs w:val="22"/>
        </w:rPr>
      </w:pPr>
    </w:p>
    <w:p w14:paraId="26BF3AB4" w14:textId="77777777" w:rsidR="00670628" w:rsidRPr="00750961" w:rsidRDefault="00670628" w:rsidP="00670628">
      <w:pPr>
        <w:pStyle w:val="Default"/>
        <w:jc w:val="both"/>
        <w:rPr>
          <w:rFonts w:eastAsia="Times New Roman"/>
          <w:bCs/>
          <w:iCs/>
          <w:color w:val="000000" w:themeColor="text1"/>
          <w:sz w:val="22"/>
          <w:szCs w:val="22"/>
          <w:vertAlign w:val="baseline"/>
          <w:lang w:val="es-ES_tradnl" w:eastAsia="es-ES"/>
        </w:rPr>
      </w:pPr>
      <w:r w:rsidRPr="003C6D5F">
        <w:rPr>
          <w:sz w:val="22"/>
          <w:szCs w:val="22"/>
          <w:vertAlign w:val="baseline"/>
          <w:lang w:val="es-ES_tradnl"/>
        </w:rPr>
        <w:t>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w:t>
      </w:r>
      <w:r>
        <w:rPr>
          <w:sz w:val="22"/>
          <w:szCs w:val="22"/>
          <w:vertAlign w:val="baseline"/>
          <w:lang w:val="es-ES_tradnl"/>
        </w:rPr>
        <w:t xml:space="preserve"> </w:t>
      </w:r>
      <w:r w:rsidRPr="00750961">
        <w:rPr>
          <w:sz w:val="22"/>
          <w:szCs w:val="22"/>
          <w:vertAlign w:val="baseline"/>
        </w:rPr>
        <w:t>y previo lo siguiente:</w:t>
      </w:r>
    </w:p>
    <w:p w14:paraId="6D97A6CF" w14:textId="1D7CAE73" w:rsidR="0032216A" w:rsidRDefault="0032216A" w:rsidP="001279C3">
      <w:pPr>
        <w:autoSpaceDE w:val="0"/>
        <w:autoSpaceDN w:val="0"/>
        <w:adjustRightInd w:val="0"/>
        <w:jc w:val="both"/>
        <w:rPr>
          <w:rFonts w:ascii="Arial" w:hAnsi="Arial" w:cs="Arial"/>
          <w:sz w:val="22"/>
          <w:szCs w:val="22"/>
        </w:rPr>
      </w:pPr>
    </w:p>
    <w:p w14:paraId="5ED2EB5D" w14:textId="05D7EB05" w:rsidR="0032216A" w:rsidRDefault="0032216A" w:rsidP="0032216A">
      <w:pPr>
        <w:autoSpaceDE w:val="0"/>
        <w:autoSpaceDN w:val="0"/>
        <w:adjustRightInd w:val="0"/>
        <w:jc w:val="center"/>
        <w:rPr>
          <w:rFonts w:ascii="Arial" w:hAnsi="Arial" w:cs="Arial"/>
          <w:b/>
          <w:bCs/>
          <w:color w:val="000000" w:themeColor="text1"/>
          <w:sz w:val="22"/>
          <w:szCs w:val="22"/>
          <w:lang w:val="es-ES"/>
        </w:rPr>
      </w:pPr>
      <w:r>
        <w:rPr>
          <w:rFonts w:ascii="Arial" w:hAnsi="Arial" w:cs="Arial"/>
          <w:b/>
          <w:bCs/>
          <w:color w:val="000000" w:themeColor="text1"/>
          <w:sz w:val="22"/>
          <w:szCs w:val="22"/>
          <w:lang w:val="es-ES"/>
        </w:rPr>
        <w:t>ANTECEDENTES</w:t>
      </w:r>
    </w:p>
    <w:p w14:paraId="1AB01D01" w14:textId="77777777" w:rsidR="00A00E00" w:rsidRDefault="00A00E00" w:rsidP="00A00E00">
      <w:pPr>
        <w:widowControl w:val="0"/>
        <w:adjustRightInd w:val="0"/>
        <w:jc w:val="both"/>
        <w:rPr>
          <w:rFonts w:ascii="Arial" w:eastAsia="Arial" w:hAnsi="Arial" w:cs="Arial"/>
          <w:color w:val="000000"/>
          <w:sz w:val="22"/>
          <w:szCs w:val="22"/>
        </w:rPr>
      </w:pPr>
    </w:p>
    <w:p w14:paraId="216EFE1D" w14:textId="5204A656" w:rsidR="00A00E00" w:rsidRPr="00A00E00" w:rsidRDefault="00A00E00" w:rsidP="00A00E00">
      <w:pPr>
        <w:widowControl w:val="0"/>
        <w:adjustRightInd w:val="0"/>
        <w:jc w:val="both"/>
        <w:rPr>
          <w:rFonts w:ascii="Arial" w:eastAsia="Arial" w:hAnsi="Arial" w:cs="Arial"/>
          <w:color w:val="000000"/>
          <w:sz w:val="22"/>
          <w:szCs w:val="22"/>
        </w:rPr>
      </w:pPr>
      <w:r w:rsidRPr="00A00E00">
        <w:rPr>
          <w:rFonts w:ascii="Arial" w:eastAsia="Arial" w:hAnsi="Arial" w:cs="Arial"/>
          <w:color w:val="000000"/>
          <w:sz w:val="22"/>
          <w:szCs w:val="22"/>
        </w:rPr>
        <w:t xml:space="preserve">El </w:t>
      </w:r>
      <w:r w:rsidR="00670628">
        <w:rPr>
          <w:rFonts w:ascii="Arial" w:eastAsia="Arial" w:hAnsi="Arial" w:cs="Arial"/>
          <w:color w:val="000000"/>
          <w:sz w:val="22"/>
          <w:szCs w:val="22"/>
        </w:rPr>
        <w:t>(XX)</w:t>
      </w:r>
      <w:r w:rsidRPr="00A00E00">
        <w:rPr>
          <w:rFonts w:ascii="Arial" w:eastAsia="Arial" w:hAnsi="Arial" w:cs="Arial"/>
          <w:color w:val="000000"/>
          <w:sz w:val="22"/>
          <w:szCs w:val="22"/>
        </w:rPr>
        <w:t xml:space="preserve"> de</w:t>
      </w:r>
      <w:r w:rsidR="00670628">
        <w:rPr>
          <w:rFonts w:ascii="Arial" w:eastAsia="Arial" w:hAnsi="Arial" w:cs="Arial"/>
          <w:color w:val="000000"/>
          <w:sz w:val="22"/>
          <w:szCs w:val="22"/>
        </w:rPr>
        <w:t>l mes de</w:t>
      </w:r>
      <w:r w:rsidRPr="00A00E00">
        <w:rPr>
          <w:rFonts w:ascii="Arial" w:eastAsia="Arial" w:hAnsi="Arial" w:cs="Arial"/>
          <w:color w:val="000000"/>
          <w:sz w:val="22"/>
          <w:szCs w:val="22"/>
        </w:rPr>
        <w:t xml:space="preserve"> </w:t>
      </w:r>
      <w:r w:rsidR="00670628">
        <w:rPr>
          <w:rFonts w:ascii="Arial" w:eastAsia="Arial" w:hAnsi="Arial" w:cs="Arial"/>
          <w:color w:val="000000"/>
          <w:sz w:val="22"/>
          <w:szCs w:val="22"/>
        </w:rPr>
        <w:t>(XXX)</w:t>
      </w:r>
      <w:r w:rsidRPr="00A00E00">
        <w:rPr>
          <w:rFonts w:ascii="Arial" w:eastAsia="Arial" w:hAnsi="Arial" w:cs="Arial"/>
          <w:color w:val="000000"/>
          <w:sz w:val="22"/>
          <w:szCs w:val="22"/>
        </w:rPr>
        <w:t xml:space="preserve"> de 20</w:t>
      </w:r>
      <w:r w:rsidR="00670628">
        <w:rPr>
          <w:rFonts w:ascii="Arial" w:eastAsia="Arial" w:hAnsi="Arial" w:cs="Arial"/>
          <w:color w:val="000000"/>
          <w:sz w:val="22"/>
          <w:szCs w:val="22"/>
        </w:rPr>
        <w:t>(XX)</w:t>
      </w:r>
      <w:r w:rsidRPr="00A00E00">
        <w:rPr>
          <w:rFonts w:ascii="Arial" w:eastAsia="Arial" w:hAnsi="Arial" w:cs="Arial"/>
          <w:color w:val="000000"/>
          <w:sz w:val="22"/>
          <w:szCs w:val="22"/>
        </w:rPr>
        <w:t>, a través de memorando</w:t>
      </w:r>
      <w:r w:rsidR="00670628">
        <w:rPr>
          <w:rFonts w:ascii="Arial" w:eastAsia="Arial" w:hAnsi="Arial" w:cs="Arial"/>
          <w:color w:val="000000"/>
          <w:sz w:val="22"/>
          <w:szCs w:val="22"/>
        </w:rPr>
        <w:t xml:space="preserve"> </w:t>
      </w:r>
      <w:r w:rsidRPr="00A00E00">
        <w:rPr>
          <w:rFonts w:ascii="Arial" w:eastAsia="Arial" w:hAnsi="Arial" w:cs="Arial"/>
          <w:color w:val="000000"/>
          <w:sz w:val="22"/>
          <w:szCs w:val="22"/>
        </w:rPr>
        <w:t>con ID: 630228</w:t>
      </w:r>
      <w:r w:rsidR="00670628">
        <w:rPr>
          <w:rFonts w:ascii="Arial" w:eastAsia="Arial" w:hAnsi="Arial" w:cs="Arial"/>
          <w:color w:val="000000"/>
          <w:sz w:val="22"/>
          <w:szCs w:val="22"/>
        </w:rPr>
        <w:t xml:space="preserve"> (o correo electrónico)</w:t>
      </w:r>
      <w:r w:rsidRPr="00A00E00">
        <w:rPr>
          <w:rFonts w:ascii="Arial" w:eastAsia="Arial" w:hAnsi="Arial" w:cs="Arial"/>
          <w:color w:val="000000"/>
          <w:sz w:val="22"/>
          <w:szCs w:val="22"/>
        </w:rPr>
        <w:t xml:space="preserve">, allegado por </w:t>
      </w:r>
      <w:r w:rsidR="00670628">
        <w:rPr>
          <w:rFonts w:ascii="Arial" w:eastAsia="Arial" w:hAnsi="Arial" w:cs="Arial"/>
          <w:color w:val="000000"/>
          <w:sz w:val="22"/>
          <w:szCs w:val="22"/>
        </w:rPr>
        <w:t>el (</w:t>
      </w:r>
      <w:r w:rsidRPr="00A00E00">
        <w:rPr>
          <w:rFonts w:ascii="Arial" w:eastAsia="Arial" w:hAnsi="Arial" w:cs="Arial"/>
          <w:color w:val="000000"/>
          <w:sz w:val="22"/>
          <w:szCs w:val="22"/>
        </w:rPr>
        <w:t>la</w:t>
      </w:r>
      <w:r w:rsidR="00670628">
        <w:rPr>
          <w:rFonts w:ascii="Arial" w:eastAsia="Arial" w:hAnsi="Arial" w:cs="Arial"/>
          <w:color w:val="000000"/>
          <w:sz w:val="22"/>
          <w:szCs w:val="22"/>
        </w:rPr>
        <w:t>) abogado(a)</w:t>
      </w:r>
      <w:r w:rsidRPr="00A00E00">
        <w:rPr>
          <w:rFonts w:ascii="Arial" w:eastAsia="Arial" w:hAnsi="Arial" w:cs="Arial"/>
          <w:color w:val="000000"/>
          <w:sz w:val="22"/>
          <w:szCs w:val="22"/>
        </w:rPr>
        <w:t xml:space="preserve"> </w:t>
      </w:r>
      <w:r w:rsidR="00670628" w:rsidRPr="00750961">
        <w:rPr>
          <w:rFonts w:ascii="Arial" w:hAnsi="Arial" w:cs="Arial"/>
          <w:color w:val="808080" w:themeColor="background1" w:themeShade="80"/>
          <w:sz w:val="22"/>
          <w:szCs w:val="22"/>
          <w:lang w:eastAsia="es-CO"/>
        </w:rPr>
        <w:t>(NOMBRES Y APELLIDOS</w:t>
      </w:r>
      <w:r w:rsidR="00670628">
        <w:rPr>
          <w:rFonts w:ascii="Arial" w:hAnsi="Arial" w:cs="Arial"/>
          <w:color w:val="808080" w:themeColor="background1" w:themeShade="80"/>
          <w:sz w:val="22"/>
          <w:szCs w:val="22"/>
          <w:lang w:eastAsia="es-CO"/>
        </w:rPr>
        <w:t xml:space="preserve"> DEL ABOGADO COMISIONADO)</w:t>
      </w:r>
      <w:r w:rsidRPr="00A00E00">
        <w:rPr>
          <w:rFonts w:ascii="Arial" w:eastAsia="Arial" w:hAnsi="Arial" w:cs="Arial"/>
          <w:color w:val="000000"/>
          <w:sz w:val="22"/>
          <w:szCs w:val="22"/>
        </w:rPr>
        <w:t xml:space="preserve">, </w:t>
      </w:r>
      <w:r w:rsidR="00670628">
        <w:rPr>
          <w:rFonts w:ascii="Arial" w:eastAsia="Arial" w:hAnsi="Arial" w:cs="Arial"/>
          <w:color w:val="000000"/>
          <w:sz w:val="22"/>
          <w:szCs w:val="22"/>
        </w:rPr>
        <w:t>manifestó estar</w:t>
      </w:r>
      <w:r w:rsidR="004E06E8">
        <w:rPr>
          <w:rFonts w:ascii="Arial" w:eastAsia="Arial" w:hAnsi="Arial" w:cs="Arial"/>
          <w:color w:val="000000"/>
          <w:sz w:val="22"/>
          <w:szCs w:val="22"/>
        </w:rPr>
        <w:t xml:space="preserve"> incursa</w:t>
      </w:r>
      <w:r w:rsidR="00670628">
        <w:rPr>
          <w:rFonts w:ascii="Arial" w:eastAsia="Arial" w:hAnsi="Arial" w:cs="Arial"/>
          <w:color w:val="000000"/>
          <w:sz w:val="22"/>
          <w:szCs w:val="22"/>
        </w:rPr>
        <w:t xml:space="preserve"> en causal de</w:t>
      </w:r>
      <w:r w:rsidRPr="00A00E00">
        <w:rPr>
          <w:rFonts w:ascii="Arial" w:eastAsia="Arial" w:hAnsi="Arial" w:cs="Arial"/>
          <w:color w:val="000000"/>
          <w:sz w:val="22"/>
          <w:szCs w:val="22"/>
        </w:rPr>
        <w:t xml:space="preserve"> impedimento para investigar al señor </w:t>
      </w:r>
      <w:r w:rsidR="00670628" w:rsidRPr="00750961">
        <w:rPr>
          <w:rFonts w:ascii="Arial" w:hAnsi="Arial" w:cs="Arial"/>
          <w:color w:val="808080" w:themeColor="background1" w:themeShade="80"/>
          <w:sz w:val="22"/>
          <w:szCs w:val="22"/>
          <w:lang w:eastAsia="es-CO"/>
        </w:rPr>
        <w:t>(NOMBRES Y APELLIDOS</w:t>
      </w:r>
      <w:r w:rsidR="00670628">
        <w:rPr>
          <w:rFonts w:ascii="Arial" w:hAnsi="Arial" w:cs="Arial"/>
          <w:color w:val="808080" w:themeColor="background1" w:themeShade="80"/>
          <w:sz w:val="22"/>
          <w:szCs w:val="22"/>
          <w:lang w:eastAsia="es-CO"/>
        </w:rPr>
        <w:t xml:space="preserve"> DEL DISCIPLINABLE)</w:t>
      </w:r>
      <w:r w:rsidRPr="00A00E00">
        <w:rPr>
          <w:rFonts w:ascii="Arial" w:eastAsia="Arial" w:hAnsi="Arial" w:cs="Arial"/>
          <w:color w:val="000000"/>
          <w:sz w:val="22"/>
          <w:szCs w:val="22"/>
        </w:rPr>
        <w:t>, a partir de las siguientes manifestaciones:</w:t>
      </w:r>
    </w:p>
    <w:p w14:paraId="3A176199" w14:textId="77777777" w:rsidR="00A00E00" w:rsidRPr="00A00E00" w:rsidRDefault="00A00E00" w:rsidP="00A00E00">
      <w:pPr>
        <w:widowControl w:val="0"/>
        <w:adjustRightInd w:val="0"/>
        <w:jc w:val="both"/>
        <w:rPr>
          <w:rFonts w:ascii="Arial" w:eastAsia="Arial" w:hAnsi="Arial" w:cs="Arial"/>
          <w:color w:val="000000"/>
          <w:sz w:val="22"/>
          <w:szCs w:val="22"/>
        </w:rPr>
      </w:pPr>
    </w:p>
    <w:p w14:paraId="328B95C3" w14:textId="7AA70CF4" w:rsidR="00A00E00" w:rsidRPr="00670628" w:rsidRDefault="00A00E00" w:rsidP="43C649B8">
      <w:pPr>
        <w:pStyle w:val="Prrafodelista"/>
        <w:widowControl w:val="0"/>
        <w:adjustRightInd w:val="0"/>
        <w:ind w:right="567"/>
        <w:jc w:val="both"/>
        <w:rPr>
          <w:rFonts w:ascii="Arial" w:eastAsia="Arial" w:hAnsi="Arial" w:cs="Arial"/>
          <w:i/>
          <w:iCs/>
          <w:color w:val="AEAAAA" w:themeColor="background2" w:themeShade="BF"/>
          <w:sz w:val="22"/>
          <w:szCs w:val="22"/>
          <w:lang w:val="es-ES"/>
        </w:rPr>
      </w:pPr>
      <w:r w:rsidRPr="43C649B8">
        <w:rPr>
          <w:rFonts w:ascii="Arial" w:eastAsia="Arial" w:hAnsi="Arial" w:cs="Arial"/>
          <w:i/>
          <w:iCs/>
          <w:color w:val="AEAAAA" w:themeColor="background2" w:themeShade="BF"/>
          <w:sz w:val="22"/>
          <w:szCs w:val="22"/>
          <w:lang w:val="es-ES"/>
        </w:rPr>
        <w:t>‘‘</w:t>
      </w:r>
      <w:r w:rsidR="00670628" w:rsidRPr="43C649B8">
        <w:rPr>
          <w:rFonts w:ascii="Arial" w:eastAsia="Arial" w:hAnsi="Arial" w:cs="Arial"/>
          <w:b/>
          <w:bCs/>
          <w:i/>
          <w:iCs/>
          <w:color w:val="AEAAAA" w:themeColor="background2" w:themeShade="BF"/>
          <w:sz w:val="22"/>
          <w:szCs w:val="22"/>
          <w:lang w:val="es-ES"/>
        </w:rPr>
        <w:t>(</w:t>
      </w:r>
      <w:r w:rsidR="00670628" w:rsidRPr="43C649B8">
        <w:rPr>
          <w:rFonts w:ascii="Arial" w:hAnsi="Arial" w:cs="Arial"/>
          <w:i/>
          <w:iCs/>
          <w:color w:val="AEAAAA" w:themeColor="background2" w:themeShade="BF"/>
          <w:sz w:val="22"/>
          <w:szCs w:val="22"/>
          <w:lang w:val="es-ES" w:eastAsia="es-CO"/>
        </w:rPr>
        <w:t>Transcribir lo más relevante de la manifestación de impedimento, si es del caso “</w:t>
      </w:r>
      <w:proofErr w:type="gramStart"/>
      <w:r w:rsidR="00670628" w:rsidRPr="43C649B8">
        <w:rPr>
          <w:rFonts w:ascii="Arial" w:hAnsi="Arial" w:cs="Arial"/>
          <w:i/>
          <w:iCs/>
          <w:color w:val="AEAAAA" w:themeColor="background2" w:themeShade="BF"/>
          <w:sz w:val="22"/>
          <w:szCs w:val="22"/>
          <w:lang w:val="es-ES" w:eastAsia="es-CO"/>
        </w:rPr>
        <w:t>in extenso</w:t>
      </w:r>
      <w:proofErr w:type="gramEnd"/>
      <w:r w:rsidR="00670628" w:rsidRPr="43C649B8">
        <w:rPr>
          <w:rFonts w:ascii="Arial" w:hAnsi="Arial" w:cs="Arial"/>
          <w:i/>
          <w:iCs/>
          <w:color w:val="AEAAAA" w:themeColor="background2" w:themeShade="BF"/>
          <w:sz w:val="22"/>
          <w:szCs w:val="22"/>
          <w:lang w:val="es-ES" w:eastAsia="es-CO"/>
        </w:rPr>
        <w:t>”</w:t>
      </w:r>
      <w:r w:rsidR="004E06E8" w:rsidRPr="43C649B8">
        <w:rPr>
          <w:rFonts w:ascii="Arial" w:hAnsi="Arial" w:cs="Arial"/>
          <w:i/>
          <w:iCs/>
          <w:color w:val="AEAAAA" w:themeColor="background2" w:themeShade="BF"/>
          <w:sz w:val="22"/>
          <w:szCs w:val="22"/>
          <w:lang w:val="es-ES" w:eastAsia="es-CO"/>
        </w:rPr>
        <w:t xml:space="preserve"> o en su totalidad</w:t>
      </w:r>
      <w:r w:rsidR="00670628" w:rsidRPr="43C649B8">
        <w:rPr>
          <w:rFonts w:ascii="Arial" w:eastAsia="Arial" w:hAnsi="Arial" w:cs="Arial"/>
          <w:b/>
          <w:bCs/>
          <w:i/>
          <w:iCs/>
          <w:color w:val="AEAAAA" w:themeColor="background2" w:themeShade="BF"/>
          <w:sz w:val="22"/>
          <w:szCs w:val="22"/>
          <w:lang w:val="es-ES"/>
        </w:rPr>
        <w:t>)</w:t>
      </w:r>
      <w:r w:rsidR="00670628" w:rsidRPr="43C649B8">
        <w:rPr>
          <w:rFonts w:ascii="Arial" w:eastAsia="Arial" w:hAnsi="Arial" w:cs="Arial"/>
          <w:i/>
          <w:iCs/>
          <w:color w:val="AEAAAA" w:themeColor="background2" w:themeShade="BF"/>
          <w:sz w:val="22"/>
          <w:szCs w:val="22"/>
          <w:lang w:val="es-ES"/>
        </w:rPr>
        <w:t>”</w:t>
      </w:r>
      <w:r w:rsidRPr="43C649B8">
        <w:rPr>
          <w:rFonts w:ascii="Arial" w:eastAsia="Arial" w:hAnsi="Arial" w:cs="Arial"/>
          <w:i/>
          <w:iCs/>
          <w:color w:val="AEAAAA" w:themeColor="background2" w:themeShade="BF"/>
          <w:sz w:val="22"/>
          <w:szCs w:val="22"/>
          <w:lang w:val="es-ES"/>
        </w:rPr>
        <w:t>.</w:t>
      </w:r>
    </w:p>
    <w:p w14:paraId="34E79F40" w14:textId="77777777" w:rsidR="00E60AAC" w:rsidRDefault="00E60AAC" w:rsidP="001A5123">
      <w:pPr>
        <w:ind w:right="141"/>
        <w:jc w:val="center"/>
        <w:rPr>
          <w:rFonts w:ascii="Arial" w:hAnsi="Arial" w:cs="Arial"/>
          <w:b/>
          <w:sz w:val="22"/>
          <w:szCs w:val="22"/>
        </w:rPr>
      </w:pPr>
    </w:p>
    <w:p w14:paraId="182A4A7B" w14:textId="14D11A38" w:rsidR="00A02E85" w:rsidRDefault="001A5123" w:rsidP="001A5123">
      <w:pPr>
        <w:ind w:right="141"/>
        <w:jc w:val="center"/>
        <w:rPr>
          <w:rFonts w:ascii="Arial" w:hAnsi="Arial" w:cs="Arial"/>
          <w:b/>
          <w:sz w:val="22"/>
          <w:szCs w:val="22"/>
        </w:rPr>
      </w:pPr>
      <w:r>
        <w:rPr>
          <w:rFonts w:ascii="Arial" w:hAnsi="Arial" w:cs="Arial"/>
          <w:b/>
          <w:sz w:val="22"/>
          <w:szCs w:val="22"/>
        </w:rPr>
        <w:t>CONSIDERACIONES</w:t>
      </w:r>
    </w:p>
    <w:p w14:paraId="29780848" w14:textId="77777777" w:rsidR="001A5123" w:rsidRDefault="001A5123" w:rsidP="001A5123">
      <w:pPr>
        <w:ind w:right="141"/>
        <w:jc w:val="center"/>
        <w:rPr>
          <w:rFonts w:ascii="Arial" w:hAnsi="Arial" w:cs="Arial"/>
          <w:b/>
          <w:sz w:val="22"/>
          <w:szCs w:val="22"/>
        </w:rPr>
      </w:pPr>
    </w:p>
    <w:p w14:paraId="0039A6BD" w14:textId="5C800CEE" w:rsidR="003221CA" w:rsidRPr="003221CA" w:rsidRDefault="003221CA" w:rsidP="003221CA">
      <w:pPr>
        <w:widowControl w:val="0"/>
        <w:adjustRightInd w:val="0"/>
        <w:jc w:val="both"/>
        <w:rPr>
          <w:rFonts w:ascii="Arial" w:eastAsia="Arial" w:hAnsi="Arial" w:cs="Arial"/>
          <w:color w:val="000000"/>
          <w:sz w:val="22"/>
          <w:szCs w:val="22"/>
        </w:rPr>
      </w:pPr>
      <w:r w:rsidRPr="003221CA">
        <w:rPr>
          <w:rFonts w:ascii="Arial" w:eastAsia="Arial" w:hAnsi="Arial" w:cs="Arial"/>
          <w:color w:val="000000"/>
          <w:sz w:val="22"/>
          <w:szCs w:val="22"/>
        </w:rPr>
        <w:t>Sobre la competencia de las Oficinas de Control Disciplinario Interno para ejercer la acción disciplinaria, se tiene que esta se desprende de lo colegido en los artículos 83, 84 y 93 de la Ley 1952 de 2019 modificada por la Ley 2094 de 2021. De igual manera, dicha competencia se ejerce para conocer de las conductas con relevancia disciplinaria realizadas por funcionarios o ex funcionarios de este ministerio, esto es, tal como se indica en el inciso 4° del artículo 2° del CGD, se realiza frente a las conductas de los “servidores públicos de sus dependencias”.</w:t>
      </w:r>
    </w:p>
    <w:p w14:paraId="3EBE4021" w14:textId="77777777" w:rsidR="003221CA" w:rsidRPr="003221CA" w:rsidRDefault="003221CA" w:rsidP="003221CA">
      <w:pPr>
        <w:widowControl w:val="0"/>
        <w:adjustRightInd w:val="0"/>
        <w:jc w:val="both"/>
        <w:rPr>
          <w:rFonts w:ascii="Arial" w:eastAsia="Arial" w:hAnsi="Arial" w:cs="Arial"/>
          <w:color w:val="000000"/>
          <w:sz w:val="22"/>
          <w:szCs w:val="22"/>
        </w:rPr>
      </w:pPr>
    </w:p>
    <w:p w14:paraId="1586AD19" w14:textId="77777777" w:rsidR="00B233BE" w:rsidRDefault="003221CA" w:rsidP="003221CA">
      <w:pPr>
        <w:widowControl w:val="0"/>
        <w:adjustRightInd w:val="0"/>
        <w:jc w:val="both"/>
        <w:rPr>
          <w:rFonts w:ascii="Arial" w:eastAsia="Arial" w:hAnsi="Arial" w:cs="Arial"/>
          <w:color w:val="000000"/>
          <w:sz w:val="22"/>
          <w:szCs w:val="22"/>
        </w:rPr>
      </w:pPr>
      <w:r w:rsidRPr="003221CA">
        <w:rPr>
          <w:rFonts w:ascii="Arial" w:eastAsia="Arial" w:hAnsi="Arial" w:cs="Arial"/>
          <w:color w:val="000000"/>
          <w:sz w:val="22"/>
          <w:szCs w:val="22"/>
        </w:rPr>
        <w:t xml:space="preserve">De conformidad con lo establecido en los artículos 83, 84 y 93 de la Ley 1952 de 2019 modificada por la Ley 2094 de 2021, las Oficinas de Control Disciplinario Interno son competentes para conocer de las conductas con relevancia disciplinaria realizadas por funcionarios o ex funcionarios de este ministerio. </w:t>
      </w:r>
    </w:p>
    <w:p w14:paraId="4AD463B9" w14:textId="77777777" w:rsidR="00B233BE" w:rsidRDefault="00B233BE" w:rsidP="003221CA">
      <w:pPr>
        <w:widowControl w:val="0"/>
        <w:adjustRightInd w:val="0"/>
        <w:jc w:val="both"/>
        <w:rPr>
          <w:rFonts w:ascii="Arial" w:eastAsia="Arial" w:hAnsi="Arial" w:cs="Arial"/>
          <w:color w:val="000000"/>
          <w:sz w:val="22"/>
          <w:szCs w:val="22"/>
        </w:rPr>
      </w:pPr>
    </w:p>
    <w:p w14:paraId="66B648EE" w14:textId="638E7F5D" w:rsidR="00B233BE" w:rsidRDefault="00B233BE" w:rsidP="43C649B8">
      <w:pPr>
        <w:widowControl w:val="0"/>
        <w:adjustRightInd w:val="0"/>
        <w:jc w:val="both"/>
        <w:rPr>
          <w:rFonts w:ascii="Arial" w:eastAsia="Arial" w:hAnsi="Arial" w:cs="Arial"/>
          <w:color w:val="000000"/>
          <w:sz w:val="22"/>
          <w:szCs w:val="22"/>
          <w:lang w:val="es-ES"/>
        </w:rPr>
      </w:pPr>
      <w:r w:rsidRPr="43C649B8">
        <w:rPr>
          <w:rFonts w:ascii="Arial" w:eastAsia="Arial" w:hAnsi="Arial" w:cs="Arial"/>
          <w:color w:val="000000" w:themeColor="text1"/>
          <w:sz w:val="22"/>
          <w:szCs w:val="22"/>
          <w:lang w:val="es-ES"/>
        </w:rPr>
        <w:t>Así mismo</w:t>
      </w:r>
      <w:r w:rsidR="00331667" w:rsidRPr="43C649B8">
        <w:rPr>
          <w:rFonts w:ascii="Arial" w:eastAsia="Arial" w:hAnsi="Arial" w:cs="Arial"/>
          <w:color w:val="000000" w:themeColor="text1"/>
          <w:sz w:val="22"/>
          <w:szCs w:val="22"/>
          <w:lang w:val="es-ES"/>
        </w:rPr>
        <w:t>,</w:t>
      </w:r>
      <w:r w:rsidR="00301231" w:rsidRPr="43C649B8">
        <w:rPr>
          <w:rFonts w:ascii="Arial" w:eastAsia="Arial" w:hAnsi="Arial" w:cs="Arial"/>
          <w:color w:val="000000" w:themeColor="text1"/>
          <w:sz w:val="22"/>
          <w:szCs w:val="22"/>
          <w:lang w:val="es-ES"/>
        </w:rPr>
        <w:t xml:space="preserve"> el Je</w:t>
      </w:r>
      <w:r w:rsidR="00374B32" w:rsidRPr="43C649B8">
        <w:rPr>
          <w:rFonts w:ascii="Arial" w:eastAsia="Arial" w:hAnsi="Arial" w:cs="Arial"/>
          <w:color w:val="000000" w:themeColor="text1"/>
          <w:sz w:val="22"/>
          <w:szCs w:val="22"/>
          <w:lang w:val="es-ES"/>
        </w:rPr>
        <w:t>fe de la Oficina de Control Disciplinario</w:t>
      </w:r>
      <w:r w:rsidR="00331667" w:rsidRPr="43C649B8">
        <w:rPr>
          <w:rFonts w:ascii="Arial" w:eastAsia="Arial" w:hAnsi="Arial" w:cs="Arial"/>
          <w:color w:val="000000" w:themeColor="text1"/>
          <w:sz w:val="22"/>
          <w:szCs w:val="22"/>
          <w:lang w:val="es-ES"/>
        </w:rPr>
        <w:t xml:space="preserve"> Interno,</w:t>
      </w:r>
      <w:r w:rsidR="00374B32" w:rsidRPr="43C649B8">
        <w:rPr>
          <w:rFonts w:ascii="Arial" w:eastAsia="Arial" w:hAnsi="Arial" w:cs="Arial"/>
          <w:color w:val="000000" w:themeColor="text1"/>
          <w:sz w:val="22"/>
          <w:szCs w:val="22"/>
          <w:lang w:val="es-ES"/>
        </w:rPr>
        <w:t xml:space="preserve"> conforme el artículo 107</w:t>
      </w:r>
      <w:r w:rsidR="009025A5" w:rsidRPr="43C649B8">
        <w:rPr>
          <w:rFonts w:ascii="Arial" w:eastAsia="Arial" w:hAnsi="Arial" w:cs="Arial"/>
          <w:color w:val="000000" w:themeColor="text1"/>
          <w:sz w:val="22"/>
          <w:szCs w:val="22"/>
          <w:lang w:val="es-ES"/>
        </w:rPr>
        <w:t xml:space="preserve"> de la Ley 1952 de 2019</w:t>
      </w:r>
      <w:r w:rsidR="003C4B7C" w:rsidRPr="43C649B8">
        <w:rPr>
          <w:rFonts w:ascii="Arial" w:eastAsia="Arial" w:hAnsi="Arial" w:cs="Arial"/>
          <w:color w:val="000000" w:themeColor="text1"/>
          <w:sz w:val="22"/>
          <w:szCs w:val="22"/>
          <w:lang w:val="es-ES"/>
        </w:rPr>
        <w:t>,</w:t>
      </w:r>
      <w:r w:rsidR="009025A5" w:rsidRPr="43C649B8">
        <w:rPr>
          <w:rFonts w:ascii="Arial" w:eastAsia="Arial" w:hAnsi="Arial" w:cs="Arial"/>
          <w:color w:val="000000" w:themeColor="text1"/>
          <w:sz w:val="22"/>
          <w:szCs w:val="22"/>
          <w:lang w:val="es-ES"/>
        </w:rPr>
        <w:t xml:space="preserve"> </w:t>
      </w:r>
      <w:r w:rsidR="00241804" w:rsidRPr="43C649B8">
        <w:rPr>
          <w:rFonts w:ascii="Arial" w:eastAsia="Arial" w:hAnsi="Arial" w:cs="Arial"/>
          <w:color w:val="000000" w:themeColor="text1"/>
          <w:sz w:val="22"/>
          <w:szCs w:val="22"/>
          <w:lang w:val="es-ES"/>
        </w:rPr>
        <w:t xml:space="preserve">decidirá de plano </w:t>
      </w:r>
      <w:r w:rsidR="006B4AA2" w:rsidRPr="43C649B8">
        <w:rPr>
          <w:rFonts w:ascii="Arial" w:eastAsia="Arial" w:hAnsi="Arial" w:cs="Arial"/>
          <w:color w:val="000000" w:themeColor="text1"/>
          <w:sz w:val="22"/>
          <w:szCs w:val="22"/>
          <w:lang w:val="es-ES"/>
        </w:rPr>
        <w:t>en</w:t>
      </w:r>
      <w:r w:rsidR="00331667" w:rsidRPr="43C649B8">
        <w:rPr>
          <w:rFonts w:ascii="Arial" w:eastAsia="Arial" w:hAnsi="Arial" w:cs="Arial"/>
          <w:color w:val="000000" w:themeColor="text1"/>
          <w:sz w:val="22"/>
          <w:szCs w:val="22"/>
          <w:lang w:val="es-ES"/>
        </w:rPr>
        <w:t xml:space="preserve"> los</w:t>
      </w:r>
      <w:r w:rsidR="006B4AA2" w:rsidRPr="43C649B8">
        <w:rPr>
          <w:rFonts w:ascii="Arial" w:eastAsia="Arial" w:hAnsi="Arial" w:cs="Arial"/>
          <w:color w:val="000000" w:themeColor="text1"/>
          <w:sz w:val="22"/>
          <w:szCs w:val="22"/>
          <w:lang w:val="es-ES"/>
        </w:rPr>
        <w:t xml:space="preserve"> caso</w:t>
      </w:r>
      <w:r w:rsidR="003C4B7C" w:rsidRPr="43C649B8">
        <w:rPr>
          <w:rFonts w:ascii="Arial" w:eastAsia="Arial" w:hAnsi="Arial" w:cs="Arial"/>
          <w:color w:val="000000" w:themeColor="text1"/>
          <w:sz w:val="22"/>
          <w:szCs w:val="22"/>
          <w:lang w:val="es-ES"/>
        </w:rPr>
        <w:t>s</w:t>
      </w:r>
      <w:r w:rsidR="006B4AA2" w:rsidRPr="43C649B8">
        <w:rPr>
          <w:rFonts w:ascii="Arial" w:eastAsia="Arial" w:hAnsi="Arial" w:cs="Arial"/>
          <w:color w:val="000000" w:themeColor="text1"/>
          <w:sz w:val="22"/>
          <w:szCs w:val="22"/>
          <w:lang w:val="es-ES"/>
        </w:rPr>
        <w:t xml:space="preserve"> presentado</w:t>
      </w:r>
      <w:r w:rsidR="003C4B7C" w:rsidRPr="43C649B8">
        <w:rPr>
          <w:rFonts w:ascii="Arial" w:eastAsia="Arial" w:hAnsi="Arial" w:cs="Arial"/>
          <w:color w:val="000000" w:themeColor="text1"/>
          <w:sz w:val="22"/>
          <w:szCs w:val="22"/>
          <w:lang w:val="es-ES"/>
        </w:rPr>
        <w:t>s</w:t>
      </w:r>
      <w:r w:rsidR="006B4AA2" w:rsidRPr="43C649B8">
        <w:rPr>
          <w:rFonts w:ascii="Arial" w:eastAsia="Arial" w:hAnsi="Arial" w:cs="Arial"/>
          <w:color w:val="000000" w:themeColor="text1"/>
          <w:sz w:val="22"/>
          <w:szCs w:val="22"/>
          <w:lang w:val="es-ES"/>
        </w:rPr>
        <w:t xml:space="preserve"> por el servidor público </w:t>
      </w:r>
      <w:r w:rsidR="0027747D" w:rsidRPr="43C649B8">
        <w:rPr>
          <w:rFonts w:ascii="Arial" w:eastAsia="Arial" w:hAnsi="Arial" w:cs="Arial"/>
          <w:color w:val="000000" w:themeColor="text1"/>
          <w:sz w:val="22"/>
          <w:szCs w:val="22"/>
          <w:lang w:val="es-ES"/>
        </w:rPr>
        <w:t>comisionado</w:t>
      </w:r>
      <w:r w:rsidR="00681E50" w:rsidRPr="43C649B8">
        <w:rPr>
          <w:rFonts w:ascii="Arial" w:eastAsia="Arial" w:hAnsi="Arial" w:cs="Arial"/>
          <w:color w:val="000000" w:themeColor="text1"/>
          <w:sz w:val="22"/>
          <w:szCs w:val="22"/>
          <w:lang w:val="es-ES"/>
        </w:rPr>
        <w:t xml:space="preserve"> en el proceso</w:t>
      </w:r>
      <w:r w:rsidR="001776D4" w:rsidRPr="43C649B8">
        <w:rPr>
          <w:rFonts w:ascii="Arial" w:eastAsia="Arial" w:hAnsi="Arial" w:cs="Arial"/>
          <w:color w:val="000000" w:themeColor="text1"/>
          <w:sz w:val="22"/>
          <w:szCs w:val="22"/>
          <w:lang w:val="es-ES"/>
        </w:rPr>
        <w:t xml:space="preserve"> disciplinario,</w:t>
      </w:r>
      <w:r w:rsidR="0027709D" w:rsidRPr="43C649B8">
        <w:rPr>
          <w:rFonts w:ascii="Arial" w:eastAsia="Arial" w:hAnsi="Arial" w:cs="Arial"/>
          <w:color w:val="000000" w:themeColor="text1"/>
          <w:sz w:val="22"/>
          <w:szCs w:val="22"/>
          <w:lang w:val="es-ES"/>
        </w:rPr>
        <w:t xml:space="preserve"> </w:t>
      </w:r>
      <w:r w:rsidR="00D71AA9" w:rsidRPr="43C649B8">
        <w:rPr>
          <w:rFonts w:ascii="Arial" w:eastAsia="Arial" w:hAnsi="Arial" w:cs="Arial"/>
          <w:color w:val="000000" w:themeColor="text1"/>
          <w:sz w:val="22"/>
          <w:szCs w:val="22"/>
          <w:lang w:val="es-ES"/>
        </w:rPr>
        <w:t>en los que</w:t>
      </w:r>
      <w:r w:rsidR="003C4B7C" w:rsidRPr="43C649B8">
        <w:rPr>
          <w:rFonts w:ascii="Arial" w:eastAsia="Arial" w:hAnsi="Arial" w:cs="Arial"/>
          <w:color w:val="000000" w:themeColor="text1"/>
          <w:sz w:val="22"/>
          <w:szCs w:val="22"/>
          <w:lang w:val="es-ES"/>
        </w:rPr>
        <w:t xml:space="preserve"> manifieste</w:t>
      </w:r>
      <w:r w:rsidR="00D71AA9" w:rsidRPr="43C649B8">
        <w:rPr>
          <w:rFonts w:ascii="Arial" w:eastAsia="Arial" w:hAnsi="Arial" w:cs="Arial"/>
          <w:color w:val="000000" w:themeColor="text1"/>
          <w:sz w:val="22"/>
          <w:szCs w:val="22"/>
          <w:lang w:val="es-ES"/>
        </w:rPr>
        <w:t xml:space="preserve"> estar incurso en c</w:t>
      </w:r>
      <w:r w:rsidR="007E1DE0" w:rsidRPr="43C649B8">
        <w:rPr>
          <w:rFonts w:ascii="Arial" w:eastAsia="Arial" w:hAnsi="Arial" w:cs="Arial"/>
          <w:color w:val="000000" w:themeColor="text1"/>
          <w:sz w:val="22"/>
          <w:szCs w:val="22"/>
          <w:lang w:val="es-ES"/>
        </w:rPr>
        <w:t>ausal de impedimento</w:t>
      </w:r>
      <w:r w:rsidR="003C4B7C" w:rsidRPr="43C649B8">
        <w:rPr>
          <w:rFonts w:ascii="Arial" w:eastAsia="Arial" w:hAnsi="Arial" w:cs="Arial"/>
          <w:color w:val="000000" w:themeColor="text1"/>
          <w:sz w:val="22"/>
          <w:szCs w:val="22"/>
          <w:lang w:val="es-ES"/>
        </w:rPr>
        <w:t>.</w:t>
      </w:r>
    </w:p>
    <w:p w14:paraId="676B9791" w14:textId="77777777" w:rsidR="00B233BE" w:rsidRDefault="00B233BE" w:rsidP="003221CA">
      <w:pPr>
        <w:widowControl w:val="0"/>
        <w:adjustRightInd w:val="0"/>
        <w:jc w:val="both"/>
        <w:rPr>
          <w:rFonts w:ascii="Arial" w:eastAsia="Arial" w:hAnsi="Arial" w:cs="Arial"/>
          <w:color w:val="000000"/>
          <w:sz w:val="22"/>
          <w:szCs w:val="22"/>
        </w:rPr>
      </w:pPr>
    </w:p>
    <w:p w14:paraId="18B80246" w14:textId="0CDFA245" w:rsidR="009028A7" w:rsidRPr="004E06E8" w:rsidRDefault="003221CA" w:rsidP="43C649B8">
      <w:pPr>
        <w:widowControl w:val="0"/>
        <w:adjustRightInd w:val="0"/>
        <w:jc w:val="both"/>
        <w:rPr>
          <w:rFonts w:ascii="Arial" w:eastAsia="Arial" w:hAnsi="Arial" w:cs="Arial"/>
          <w:color w:val="000000"/>
          <w:sz w:val="22"/>
          <w:szCs w:val="22"/>
          <w:lang w:val="es-ES"/>
        </w:rPr>
      </w:pPr>
      <w:r w:rsidRPr="43C649B8">
        <w:rPr>
          <w:rFonts w:ascii="Arial" w:eastAsia="Arial" w:hAnsi="Arial" w:cs="Arial"/>
          <w:color w:val="000000" w:themeColor="text1"/>
          <w:sz w:val="22"/>
          <w:szCs w:val="22"/>
          <w:lang w:val="es-ES"/>
        </w:rPr>
        <w:t xml:space="preserve">En virtud de lo anterior, dentro del marco funcional establecido en la Ley 1952 de 2019 modificada por la Ley 2094 de 2021, así como en el Decreto 0714 de 5 de junio de 2024 y la </w:t>
      </w:r>
      <w:r w:rsidR="004E06E8" w:rsidRPr="43C649B8">
        <w:rPr>
          <w:rFonts w:ascii="Arial" w:hAnsi="Arial" w:cs="Arial"/>
          <w:sz w:val="22"/>
          <w:szCs w:val="22"/>
          <w:lang w:val="es-ES"/>
        </w:rPr>
        <w:t>Resolución Ministerial No. (XX) del (XX) de (XXX) de 202(X)</w:t>
      </w:r>
      <w:r w:rsidRPr="43C649B8">
        <w:rPr>
          <w:rFonts w:ascii="Arial" w:eastAsia="Arial" w:hAnsi="Arial" w:cs="Arial"/>
          <w:color w:val="000000" w:themeColor="text1"/>
          <w:sz w:val="22"/>
          <w:szCs w:val="22"/>
          <w:lang w:val="es-ES"/>
        </w:rPr>
        <w:t>, el suscrito Jefe de</w:t>
      </w:r>
      <w:r w:rsidR="00465AD2" w:rsidRPr="43C649B8">
        <w:rPr>
          <w:rFonts w:ascii="Arial" w:eastAsia="Arial" w:hAnsi="Arial" w:cs="Arial"/>
          <w:color w:val="000000" w:themeColor="text1"/>
          <w:sz w:val="22"/>
          <w:szCs w:val="22"/>
          <w:lang w:val="es-ES"/>
        </w:rPr>
        <w:t xml:space="preserve"> la</w:t>
      </w:r>
      <w:r w:rsidRPr="43C649B8">
        <w:rPr>
          <w:rFonts w:ascii="Arial" w:eastAsia="Arial" w:hAnsi="Arial" w:cs="Arial"/>
          <w:color w:val="000000" w:themeColor="text1"/>
          <w:sz w:val="22"/>
          <w:szCs w:val="22"/>
          <w:lang w:val="es-ES"/>
        </w:rPr>
        <w:t xml:space="preserve"> Oficina de Control Disciplinario Interno del Ministerio del Interior, es competente para conocer el presente asunto y adoptar la decisión que en derecho corresponda</w:t>
      </w:r>
    </w:p>
    <w:p w14:paraId="661C65D9" w14:textId="77777777" w:rsidR="008E5A42" w:rsidRDefault="008E5A42" w:rsidP="003221CA">
      <w:pPr>
        <w:widowControl w:val="0"/>
        <w:adjustRightInd w:val="0"/>
        <w:jc w:val="both"/>
        <w:rPr>
          <w:rFonts w:ascii="Arial" w:eastAsia="Arial" w:hAnsi="Arial" w:cs="Arial"/>
          <w:color w:val="000000"/>
          <w:sz w:val="22"/>
          <w:szCs w:val="22"/>
        </w:rPr>
      </w:pPr>
    </w:p>
    <w:p w14:paraId="17CB80C6" w14:textId="77777777" w:rsidR="008E5A42" w:rsidRDefault="008E5A42" w:rsidP="008E5A42">
      <w:pPr>
        <w:jc w:val="center"/>
        <w:rPr>
          <w:rFonts w:ascii="Arial" w:hAnsi="Arial" w:cs="Arial"/>
          <w:b/>
          <w:sz w:val="22"/>
          <w:szCs w:val="22"/>
          <w:lang w:val="es-ES"/>
        </w:rPr>
      </w:pPr>
      <w:r w:rsidRPr="00536C5D">
        <w:rPr>
          <w:rFonts w:ascii="Arial" w:hAnsi="Arial" w:cs="Arial"/>
          <w:b/>
          <w:sz w:val="22"/>
          <w:szCs w:val="22"/>
          <w:lang w:val="es-ES"/>
        </w:rPr>
        <w:t>CONSIDERACIONES DEL DESPACHO</w:t>
      </w:r>
    </w:p>
    <w:p w14:paraId="48A1452E" w14:textId="77777777" w:rsidR="001110BC" w:rsidRDefault="001110BC" w:rsidP="003221CA">
      <w:pPr>
        <w:widowControl w:val="0"/>
        <w:adjustRightInd w:val="0"/>
        <w:jc w:val="both"/>
        <w:rPr>
          <w:rFonts w:ascii="Arial" w:hAnsi="Arial" w:cs="Arial"/>
          <w:sz w:val="22"/>
          <w:szCs w:val="22"/>
        </w:rPr>
      </w:pPr>
    </w:p>
    <w:p w14:paraId="11393B6F" w14:textId="3310E2C9" w:rsidR="007B2F64" w:rsidRPr="007B2F64" w:rsidRDefault="001110BC" w:rsidP="007B2F64">
      <w:pPr>
        <w:widowControl w:val="0"/>
        <w:adjustRightInd w:val="0"/>
        <w:jc w:val="both"/>
        <w:rPr>
          <w:rFonts w:ascii="Arial" w:hAnsi="Arial" w:cs="Arial"/>
          <w:sz w:val="22"/>
          <w:szCs w:val="22"/>
        </w:rPr>
      </w:pPr>
      <w:r w:rsidRPr="48C2D32F">
        <w:rPr>
          <w:rFonts w:ascii="Arial" w:hAnsi="Arial" w:cs="Arial"/>
          <w:sz w:val="22"/>
          <w:szCs w:val="22"/>
        </w:rPr>
        <w:t>Procede el Despacho a evaluar</w:t>
      </w:r>
      <w:r>
        <w:rPr>
          <w:rFonts w:ascii="Arial" w:hAnsi="Arial" w:cs="Arial"/>
          <w:sz w:val="22"/>
          <w:szCs w:val="22"/>
        </w:rPr>
        <w:t xml:space="preserve"> la procedencia de dicho </w:t>
      </w:r>
      <w:r w:rsidR="00D11381">
        <w:rPr>
          <w:rFonts w:ascii="Arial" w:hAnsi="Arial" w:cs="Arial"/>
          <w:sz w:val="22"/>
          <w:szCs w:val="22"/>
        </w:rPr>
        <w:t xml:space="preserve">impedimento </w:t>
      </w:r>
      <w:r w:rsidR="00BB3FFF">
        <w:rPr>
          <w:rFonts w:ascii="Arial" w:hAnsi="Arial" w:cs="Arial"/>
          <w:sz w:val="22"/>
          <w:szCs w:val="22"/>
        </w:rPr>
        <w:t>y si este se encuentra fundado</w:t>
      </w:r>
      <w:r w:rsidR="00567F8C">
        <w:rPr>
          <w:rFonts w:ascii="Arial" w:hAnsi="Arial" w:cs="Arial"/>
          <w:sz w:val="22"/>
          <w:szCs w:val="22"/>
        </w:rPr>
        <w:t>, por lo cual</w:t>
      </w:r>
      <w:r w:rsidR="007B2F64" w:rsidRPr="007B2F64">
        <w:rPr>
          <w:rFonts w:ascii="Arial" w:hAnsi="Arial" w:cs="Arial"/>
          <w:sz w:val="22"/>
          <w:szCs w:val="22"/>
        </w:rPr>
        <w:t>, al tenor de los numerales 5 y 9 del artículo 104 de la Ley1952 de 2019 (modificada por la Ley 2094 de 2021)</w:t>
      </w:r>
      <w:r w:rsidR="007B2F64">
        <w:rPr>
          <w:rFonts w:ascii="Arial" w:hAnsi="Arial" w:cs="Arial"/>
          <w:sz w:val="22"/>
          <w:szCs w:val="22"/>
        </w:rPr>
        <w:t xml:space="preserve"> </w:t>
      </w:r>
      <w:r w:rsidR="00D96A4B">
        <w:rPr>
          <w:rFonts w:ascii="Arial" w:hAnsi="Arial" w:cs="Arial"/>
          <w:sz w:val="22"/>
          <w:szCs w:val="22"/>
        </w:rPr>
        <w:t>contempla</w:t>
      </w:r>
      <w:r w:rsidR="007B2F64" w:rsidRPr="007B2F64">
        <w:rPr>
          <w:rFonts w:ascii="Arial" w:hAnsi="Arial" w:cs="Arial"/>
          <w:sz w:val="22"/>
          <w:szCs w:val="22"/>
        </w:rPr>
        <w:t>:</w:t>
      </w:r>
    </w:p>
    <w:p w14:paraId="5BA9DB94" w14:textId="77777777" w:rsidR="007B2F64" w:rsidRPr="007B2F64" w:rsidRDefault="007B2F64" w:rsidP="007B2F64">
      <w:pPr>
        <w:widowControl w:val="0"/>
        <w:adjustRightInd w:val="0"/>
        <w:jc w:val="both"/>
        <w:rPr>
          <w:rFonts w:ascii="Arial" w:hAnsi="Arial" w:cs="Arial"/>
          <w:sz w:val="22"/>
          <w:szCs w:val="22"/>
        </w:rPr>
      </w:pPr>
    </w:p>
    <w:p w14:paraId="1E5996D5" w14:textId="77777777" w:rsidR="007B2F64" w:rsidRPr="00D96A4B" w:rsidRDefault="007B2F64" w:rsidP="00D96A4B">
      <w:pPr>
        <w:widowControl w:val="0"/>
        <w:adjustRightInd w:val="0"/>
        <w:ind w:left="567" w:right="567"/>
        <w:jc w:val="both"/>
        <w:rPr>
          <w:rFonts w:ascii="Arial" w:hAnsi="Arial" w:cs="Arial"/>
          <w:i/>
          <w:iCs/>
          <w:sz w:val="22"/>
          <w:szCs w:val="22"/>
        </w:rPr>
      </w:pPr>
      <w:r w:rsidRPr="00D96A4B">
        <w:rPr>
          <w:rFonts w:ascii="Arial" w:hAnsi="Arial" w:cs="Arial"/>
          <w:i/>
          <w:iCs/>
          <w:sz w:val="22"/>
          <w:szCs w:val="22"/>
        </w:rPr>
        <w:t>ARTÍCULO 104. CAUSALES DE IMPEDIMENTO Y RECUSACIÓN. Son causales de impedimento y recusación, para los servidores públicos que ejerzan la acción disciplinaria, las siguientes:</w:t>
      </w:r>
    </w:p>
    <w:p w14:paraId="6DFC2997" w14:textId="77777777" w:rsidR="007B2F64" w:rsidRPr="00D96A4B" w:rsidRDefault="007B2F64" w:rsidP="00D96A4B">
      <w:pPr>
        <w:widowControl w:val="0"/>
        <w:adjustRightInd w:val="0"/>
        <w:ind w:left="567" w:right="567"/>
        <w:jc w:val="both"/>
        <w:rPr>
          <w:rFonts w:ascii="Arial" w:hAnsi="Arial" w:cs="Arial"/>
          <w:i/>
          <w:iCs/>
          <w:sz w:val="22"/>
          <w:szCs w:val="22"/>
        </w:rPr>
      </w:pPr>
    </w:p>
    <w:p w14:paraId="2FD3266D" w14:textId="413E1B37" w:rsidR="007B2F64" w:rsidRPr="004E06E8" w:rsidRDefault="004E06E8" w:rsidP="004E06E8">
      <w:pPr>
        <w:widowControl w:val="0"/>
        <w:adjustRightInd w:val="0"/>
        <w:ind w:left="567" w:right="567"/>
        <w:jc w:val="both"/>
        <w:rPr>
          <w:rFonts w:ascii="Arial" w:hAnsi="Arial" w:cs="Arial"/>
          <w:color w:val="AEAAAA" w:themeColor="background2" w:themeShade="BF"/>
          <w:sz w:val="22"/>
          <w:szCs w:val="22"/>
        </w:rPr>
      </w:pPr>
      <w:r w:rsidRPr="004E06E8">
        <w:rPr>
          <w:rFonts w:ascii="Arial" w:hAnsi="Arial" w:cs="Arial"/>
          <w:color w:val="AEAAAA" w:themeColor="background2" w:themeShade="BF"/>
          <w:sz w:val="22"/>
          <w:szCs w:val="22"/>
        </w:rPr>
        <w:t>(SEÑALAR LAS CAUSALES DE IMPEDIMENTO QUE SE MENCIONAN PARA SUSTENTAR LA DECLARACIÓN PRESENTADA)</w:t>
      </w:r>
    </w:p>
    <w:p w14:paraId="5275DF17" w14:textId="77777777" w:rsidR="007B2F64" w:rsidRPr="007B2F64" w:rsidRDefault="007B2F64" w:rsidP="007B2F64">
      <w:pPr>
        <w:widowControl w:val="0"/>
        <w:adjustRightInd w:val="0"/>
        <w:jc w:val="both"/>
        <w:rPr>
          <w:rFonts w:ascii="Arial" w:hAnsi="Arial" w:cs="Arial"/>
          <w:sz w:val="22"/>
          <w:szCs w:val="22"/>
        </w:rPr>
      </w:pPr>
    </w:p>
    <w:p w14:paraId="0B4CB54B" w14:textId="03467277" w:rsidR="006B1F3D" w:rsidRPr="006B1F3D" w:rsidRDefault="0021168C" w:rsidP="006B1F3D">
      <w:pPr>
        <w:widowControl w:val="0"/>
        <w:adjustRightInd w:val="0"/>
        <w:jc w:val="both"/>
        <w:rPr>
          <w:rFonts w:ascii="Arial" w:hAnsi="Arial" w:cs="Arial"/>
          <w:sz w:val="22"/>
          <w:szCs w:val="22"/>
        </w:rPr>
      </w:pPr>
      <w:r>
        <w:rPr>
          <w:rFonts w:ascii="Arial" w:hAnsi="Arial" w:cs="Arial"/>
          <w:sz w:val="22"/>
          <w:szCs w:val="22"/>
        </w:rPr>
        <w:t>De lo que precede,</w:t>
      </w:r>
      <w:r w:rsidR="00B868B6">
        <w:rPr>
          <w:rFonts w:ascii="Arial" w:hAnsi="Arial" w:cs="Arial"/>
          <w:sz w:val="22"/>
          <w:szCs w:val="22"/>
        </w:rPr>
        <w:t xml:space="preserve"> debe enfatizarse que </w:t>
      </w:r>
      <w:r w:rsidR="00E74F0C">
        <w:rPr>
          <w:rFonts w:ascii="Arial" w:hAnsi="Arial" w:cs="Arial"/>
          <w:sz w:val="22"/>
          <w:szCs w:val="22"/>
        </w:rPr>
        <w:t>e</w:t>
      </w:r>
      <w:r w:rsidR="008D6E5B">
        <w:rPr>
          <w:rFonts w:ascii="Arial" w:hAnsi="Arial" w:cs="Arial"/>
          <w:sz w:val="22"/>
          <w:szCs w:val="22"/>
        </w:rPr>
        <w:t xml:space="preserve">n aras de brindar mayor garantía </w:t>
      </w:r>
      <w:r w:rsidR="00167E02">
        <w:rPr>
          <w:rFonts w:ascii="Arial" w:hAnsi="Arial" w:cs="Arial"/>
          <w:sz w:val="22"/>
          <w:szCs w:val="22"/>
        </w:rPr>
        <w:t>al posible investigado,</w:t>
      </w:r>
      <w:r w:rsidR="00713AD7">
        <w:rPr>
          <w:rFonts w:ascii="Arial" w:hAnsi="Arial" w:cs="Arial"/>
          <w:sz w:val="22"/>
          <w:szCs w:val="22"/>
        </w:rPr>
        <w:t xml:space="preserve"> así como un</w:t>
      </w:r>
      <w:r w:rsidR="00AD4491">
        <w:rPr>
          <w:rFonts w:ascii="Arial" w:hAnsi="Arial" w:cs="Arial"/>
          <w:sz w:val="22"/>
          <w:szCs w:val="22"/>
        </w:rPr>
        <w:t xml:space="preserve"> rango mayor de sustento del citado impedimento,</w:t>
      </w:r>
      <w:r>
        <w:rPr>
          <w:rFonts w:ascii="Arial" w:hAnsi="Arial" w:cs="Arial"/>
          <w:sz w:val="22"/>
          <w:szCs w:val="22"/>
        </w:rPr>
        <w:t xml:space="preserve"> </w:t>
      </w:r>
      <w:r w:rsidR="006B1F3D" w:rsidRPr="006B1F3D">
        <w:rPr>
          <w:rFonts w:ascii="Arial" w:hAnsi="Arial" w:cs="Arial"/>
          <w:sz w:val="22"/>
          <w:szCs w:val="22"/>
        </w:rPr>
        <w:t>el artículo 105 de la Ley 1952 de 2019</w:t>
      </w:r>
      <w:r w:rsidR="00684792">
        <w:rPr>
          <w:rFonts w:ascii="Arial" w:hAnsi="Arial" w:cs="Arial"/>
          <w:sz w:val="22"/>
          <w:szCs w:val="22"/>
        </w:rPr>
        <w:t xml:space="preserve"> señala</w:t>
      </w:r>
      <w:r w:rsidR="006B1F3D" w:rsidRPr="006B1F3D">
        <w:rPr>
          <w:rFonts w:ascii="Arial" w:hAnsi="Arial" w:cs="Arial"/>
          <w:sz w:val="22"/>
          <w:szCs w:val="22"/>
        </w:rPr>
        <w:t xml:space="preserve">: </w:t>
      </w:r>
    </w:p>
    <w:p w14:paraId="18D3B851" w14:textId="77777777" w:rsidR="006B1F3D" w:rsidRPr="006B1F3D" w:rsidRDefault="006B1F3D" w:rsidP="006B1F3D">
      <w:pPr>
        <w:widowControl w:val="0"/>
        <w:adjustRightInd w:val="0"/>
        <w:jc w:val="both"/>
        <w:rPr>
          <w:rFonts w:ascii="Arial" w:hAnsi="Arial" w:cs="Arial"/>
          <w:sz w:val="22"/>
          <w:szCs w:val="22"/>
        </w:rPr>
      </w:pPr>
    </w:p>
    <w:p w14:paraId="553546D3" w14:textId="0D52CC80" w:rsidR="00D96A4B" w:rsidRDefault="006B1F3D" w:rsidP="00684792">
      <w:pPr>
        <w:widowControl w:val="0"/>
        <w:adjustRightInd w:val="0"/>
        <w:ind w:left="567" w:right="567"/>
        <w:jc w:val="both"/>
        <w:rPr>
          <w:rFonts w:ascii="Arial" w:hAnsi="Arial" w:cs="Arial"/>
          <w:sz w:val="22"/>
          <w:szCs w:val="22"/>
        </w:rPr>
      </w:pPr>
      <w:r w:rsidRPr="00684792">
        <w:rPr>
          <w:rFonts w:ascii="Arial" w:hAnsi="Arial" w:cs="Arial"/>
          <w:i/>
          <w:iCs/>
          <w:sz w:val="22"/>
          <w:szCs w:val="22"/>
        </w:rPr>
        <w:t xml:space="preserve">‘‘ARTÍCULO 105. Declaración de impedimento. El servidor público en quien concurra cualquiera de las anteriores causales debe declararse inmediatamente impedido, una vez la advierta, mediante escrito en el que exprese las razones, señale la causal y, si fuere posible, </w:t>
      </w:r>
      <w:r w:rsidRPr="00465AD2">
        <w:rPr>
          <w:rFonts w:ascii="Arial" w:hAnsi="Arial" w:cs="Arial"/>
          <w:b/>
          <w:bCs/>
          <w:i/>
          <w:iCs/>
          <w:sz w:val="22"/>
          <w:szCs w:val="22"/>
        </w:rPr>
        <w:t>aporte las pruebas pertinentes</w:t>
      </w:r>
      <w:r w:rsidRPr="00684792">
        <w:rPr>
          <w:rFonts w:ascii="Arial" w:hAnsi="Arial" w:cs="Arial"/>
          <w:i/>
          <w:iCs/>
          <w:sz w:val="22"/>
          <w:szCs w:val="22"/>
        </w:rPr>
        <w:t>. (negrita fuera del texto original)’’</w:t>
      </w:r>
      <w:r w:rsidRPr="006B1F3D">
        <w:rPr>
          <w:rFonts w:ascii="Arial" w:hAnsi="Arial" w:cs="Arial"/>
          <w:sz w:val="22"/>
          <w:szCs w:val="22"/>
        </w:rPr>
        <w:t>.</w:t>
      </w:r>
    </w:p>
    <w:p w14:paraId="410299AA" w14:textId="77777777" w:rsidR="006B1F3D" w:rsidRDefault="006B1F3D" w:rsidP="006B1F3D">
      <w:pPr>
        <w:widowControl w:val="0"/>
        <w:adjustRightInd w:val="0"/>
        <w:jc w:val="both"/>
        <w:rPr>
          <w:rFonts w:ascii="Arial" w:hAnsi="Arial" w:cs="Arial"/>
          <w:sz w:val="22"/>
          <w:szCs w:val="22"/>
        </w:rPr>
      </w:pPr>
    </w:p>
    <w:p w14:paraId="7F3D6ECB" w14:textId="6F0E4B28" w:rsidR="007E0492" w:rsidRPr="007E0492" w:rsidRDefault="004D0D27" w:rsidP="007E0492">
      <w:pPr>
        <w:widowControl w:val="0"/>
        <w:adjustRightInd w:val="0"/>
        <w:jc w:val="both"/>
        <w:rPr>
          <w:rFonts w:ascii="Arial" w:hAnsi="Arial" w:cs="Arial"/>
          <w:sz w:val="22"/>
          <w:szCs w:val="22"/>
        </w:rPr>
      </w:pPr>
      <w:r>
        <w:rPr>
          <w:rFonts w:ascii="Arial" w:hAnsi="Arial" w:cs="Arial"/>
          <w:sz w:val="22"/>
          <w:szCs w:val="22"/>
        </w:rPr>
        <w:t>A partir de lo anterior</w:t>
      </w:r>
      <w:r w:rsidR="00890AAE">
        <w:rPr>
          <w:rFonts w:ascii="Arial" w:hAnsi="Arial" w:cs="Arial"/>
          <w:sz w:val="22"/>
          <w:szCs w:val="22"/>
        </w:rPr>
        <w:t xml:space="preserve">, </w:t>
      </w:r>
      <w:r w:rsidR="00CD37C6">
        <w:rPr>
          <w:rFonts w:ascii="Arial" w:hAnsi="Arial" w:cs="Arial"/>
          <w:sz w:val="22"/>
          <w:szCs w:val="22"/>
        </w:rPr>
        <w:t xml:space="preserve">el </w:t>
      </w:r>
      <w:r w:rsidR="004E06E8">
        <w:rPr>
          <w:rFonts w:ascii="Arial" w:eastAsia="Arial" w:hAnsi="Arial" w:cs="Arial"/>
          <w:color w:val="000000"/>
          <w:sz w:val="22"/>
          <w:szCs w:val="22"/>
        </w:rPr>
        <w:t>(XX)</w:t>
      </w:r>
      <w:r w:rsidR="004E06E8" w:rsidRPr="00A00E00">
        <w:rPr>
          <w:rFonts w:ascii="Arial" w:eastAsia="Arial" w:hAnsi="Arial" w:cs="Arial"/>
          <w:color w:val="000000"/>
          <w:sz w:val="22"/>
          <w:szCs w:val="22"/>
        </w:rPr>
        <w:t xml:space="preserve"> de</w:t>
      </w:r>
      <w:r w:rsidR="004E06E8">
        <w:rPr>
          <w:rFonts w:ascii="Arial" w:eastAsia="Arial" w:hAnsi="Arial" w:cs="Arial"/>
          <w:color w:val="000000"/>
          <w:sz w:val="22"/>
          <w:szCs w:val="22"/>
        </w:rPr>
        <w:t>l mes de</w:t>
      </w:r>
      <w:r w:rsidR="004E06E8" w:rsidRPr="00A00E00">
        <w:rPr>
          <w:rFonts w:ascii="Arial" w:eastAsia="Arial" w:hAnsi="Arial" w:cs="Arial"/>
          <w:color w:val="000000"/>
          <w:sz w:val="22"/>
          <w:szCs w:val="22"/>
        </w:rPr>
        <w:t xml:space="preserve"> </w:t>
      </w:r>
      <w:r w:rsidR="004E06E8">
        <w:rPr>
          <w:rFonts w:ascii="Arial" w:eastAsia="Arial" w:hAnsi="Arial" w:cs="Arial"/>
          <w:color w:val="000000"/>
          <w:sz w:val="22"/>
          <w:szCs w:val="22"/>
        </w:rPr>
        <w:t>(XXX)</w:t>
      </w:r>
      <w:r w:rsidR="004E06E8" w:rsidRPr="00A00E00">
        <w:rPr>
          <w:rFonts w:ascii="Arial" w:eastAsia="Arial" w:hAnsi="Arial" w:cs="Arial"/>
          <w:color w:val="000000"/>
          <w:sz w:val="22"/>
          <w:szCs w:val="22"/>
        </w:rPr>
        <w:t xml:space="preserve"> de 20</w:t>
      </w:r>
      <w:r w:rsidR="004E06E8">
        <w:rPr>
          <w:rFonts w:ascii="Arial" w:eastAsia="Arial" w:hAnsi="Arial" w:cs="Arial"/>
          <w:color w:val="000000"/>
          <w:sz w:val="22"/>
          <w:szCs w:val="22"/>
        </w:rPr>
        <w:t>(XX)</w:t>
      </w:r>
      <w:r w:rsidR="004E06E8" w:rsidRPr="00A00E00">
        <w:rPr>
          <w:rFonts w:ascii="Arial" w:eastAsia="Arial" w:hAnsi="Arial" w:cs="Arial"/>
          <w:color w:val="000000"/>
          <w:sz w:val="22"/>
          <w:szCs w:val="22"/>
        </w:rPr>
        <w:t>, a través de memorando</w:t>
      </w:r>
      <w:r w:rsidR="004E06E8">
        <w:rPr>
          <w:rFonts w:ascii="Arial" w:eastAsia="Arial" w:hAnsi="Arial" w:cs="Arial"/>
          <w:color w:val="000000"/>
          <w:sz w:val="22"/>
          <w:szCs w:val="22"/>
        </w:rPr>
        <w:t xml:space="preserve"> </w:t>
      </w:r>
      <w:r w:rsidR="004E06E8" w:rsidRPr="00A00E00">
        <w:rPr>
          <w:rFonts w:ascii="Arial" w:eastAsia="Arial" w:hAnsi="Arial" w:cs="Arial"/>
          <w:color w:val="000000"/>
          <w:sz w:val="22"/>
          <w:szCs w:val="22"/>
        </w:rPr>
        <w:t>con ID: 630228</w:t>
      </w:r>
      <w:r w:rsidR="004E06E8">
        <w:rPr>
          <w:rFonts w:ascii="Arial" w:eastAsia="Arial" w:hAnsi="Arial" w:cs="Arial"/>
          <w:color w:val="000000"/>
          <w:sz w:val="22"/>
          <w:szCs w:val="22"/>
        </w:rPr>
        <w:t xml:space="preserve"> (o correo electrónico)</w:t>
      </w:r>
      <w:r w:rsidR="004E06E8" w:rsidRPr="00A00E00">
        <w:rPr>
          <w:rFonts w:ascii="Arial" w:eastAsia="Arial" w:hAnsi="Arial" w:cs="Arial"/>
          <w:color w:val="000000"/>
          <w:sz w:val="22"/>
          <w:szCs w:val="22"/>
        </w:rPr>
        <w:t xml:space="preserve">, allegado por </w:t>
      </w:r>
      <w:r w:rsidR="004E06E8">
        <w:rPr>
          <w:rFonts w:ascii="Arial" w:eastAsia="Arial" w:hAnsi="Arial" w:cs="Arial"/>
          <w:color w:val="000000"/>
          <w:sz w:val="22"/>
          <w:szCs w:val="22"/>
        </w:rPr>
        <w:t>el (</w:t>
      </w:r>
      <w:r w:rsidR="004E06E8" w:rsidRPr="00A00E00">
        <w:rPr>
          <w:rFonts w:ascii="Arial" w:eastAsia="Arial" w:hAnsi="Arial" w:cs="Arial"/>
          <w:color w:val="000000"/>
          <w:sz w:val="22"/>
          <w:szCs w:val="22"/>
        </w:rPr>
        <w:t>la</w:t>
      </w:r>
      <w:r w:rsidR="004E06E8">
        <w:rPr>
          <w:rFonts w:ascii="Arial" w:eastAsia="Arial" w:hAnsi="Arial" w:cs="Arial"/>
          <w:color w:val="000000"/>
          <w:sz w:val="22"/>
          <w:szCs w:val="22"/>
        </w:rPr>
        <w:t>) abogado(a)</w:t>
      </w:r>
      <w:r w:rsidR="004E06E8" w:rsidRPr="00A00E00">
        <w:rPr>
          <w:rFonts w:ascii="Arial" w:eastAsia="Arial" w:hAnsi="Arial" w:cs="Arial"/>
          <w:color w:val="000000"/>
          <w:sz w:val="22"/>
          <w:szCs w:val="22"/>
        </w:rPr>
        <w:t xml:space="preserve"> </w:t>
      </w:r>
      <w:r w:rsidR="004E06E8" w:rsidRPr="00750961">
        <w:rPr>
          <w:rFonts w:ascii="Arial" w:hAnsi="Arial" w:cs="Arial"/>
          <w:color w:val="808080" w:themeColor="background1" w:themeShade="80"/>
          <w:sz w:val="22"/>
          <w:szCs w:val="22"/>
          <w:lang w:eastAsia="es-CO"/>
        </w:rPr>
        <w:t>(NOMBRES Y APELLIDOS</w:t>
      </w:r>
      <w:r w:rsidR="004E06E8">
        <w:rPr>
          <w:rFonts w:ascii="Arial" w:hAnsi="Arial" w:cs="Arial"/>
          <w:color w:val="808080" w:themeColor="background1" w:themeShade="80"/>
          <w:sz w:val="22"/>
          <w:szCs w:val="22"/>
          <w:lang w:eastAsia="es-CO"/>
        </w:rPr>
        <w:t xml:space="preserve"> DEL ABOGADO COMISIONADO)</w:t>
      </w:r>
      <w:r w:rsidR="004E06E8" w:rsidRPr="00A00E00">
        <w:rPr>
          <w:rFonts w:ascii="Arial" w:eastAsia="Arial" w:hAnsi="Arial" w:cs="Arial"/>
          <w:color w:val="000000"/>
          <w:sz w:val="22"/>
          <w:szCs w:val="22"/>
        </w:rPr>
        <w:t xml:space="preserve">, </w:t>
      </w:r>
      <w:r w:rsidR="004E06E8">
        <w:rPr>
          <w:rFonts w:ascii="Arial" w:eastAsia="Arial" w:hAnsi="Arial" w:cs="Arial"/>
          <w:color w:val="000000"/>
          <w:sz w:val="22"/>
          <w:szCs w:val="22"/>
        </w:rPr>
        <w:t>manifestó estar incursa en causal de</w:t>
      </w:r>
      <w:r w:rsidR="004E06E8" w:rsidRPr="00A00E00">
        <w:rPr>
          <w:rFonts w:ascii="Arial" w:eastAsia="Arial" w:hAnsi="Arial" w:cs="Arial"/>
          <w:color w:val="000000"/>
          <w:sz w:val="22"/>
          <w:szCs w:val="22"/>
        </w:rPr>
        <w:t xml:space="preserve"> impedimento</w:t>
      </w:r>
      <w:r w:rsidR="0007336D">
        <w:rPr>
          <w:rFonts w:ascii="Arial" w:hAnsi="Arial" w:cs="Arial"/>
          <w:sz w:val="22"/>
          <w:szCs w:val="22"/>
        </w:rPr>
        <w:t xml:space="preserve"> de la siguiente manera</w:t>
      </w:r>
      <w:r w:rsidR="007E0492" w:rsidRPr="007E0492">
        <w:rPr>
          <w:rFonts w:ascii="Arial" w:hAnsi="Arial" w:cs="Arial"/>
          <w:sz w:val="22"/>
          <w:szCs w:val="22"/>
        </w:rPr>
        <w:t>:</w:t>
      </w:r>
    </w:p>
    <w:p w14:paraId="72D05163" w14:textId="77777777" w:rsidR="007E0492" w:rsidRPr="007E0492" w:rsidRDefault="007E0492" w:rsidP="007E0492">
      <w:pPr>
        <w:widowControl w:val="0"/>
        <w:adjustRightInd w:val="0"/>
        <w:jc w:val="both"/>
        <w:rPr>
          <w:rFonts w:ascii="Arial" w:hAnsi="Arial" w:cs="Arial"/>
          <w:sz w:val="22"/>
          <w:szCs w:val="22"/>
        </w:rPr>
      </w:pPr>
    </w:p>
    <w:p w14:paraId="7D8B41B7" w14:textId="77777777" w:rsidR="004E06E8" w:rsidRPr="00670628" w:rsidRDefault="004E06E8" w:rsidP="43C649B8">
      <w:pPr>
        <w:pStyle w:val="Prrafodelista"/>
        <w:widowControl w:val="0"/>
        <w:adjustRightInd w:val="0"/>
        <w:ind w:right="567"/>
        <w:jc w:val="both"/>
        <w:rPr>
          <w:rFonts w:ascii="Arial" w:eastAsia="Arial" w:hAnsi="Arial" w:cs="Arial"/>
          <w:i/>
          <w:iCs/>
          <w:color w:val="AEAAAA" w:themeColor="background2" w:themeShade="BF"/>
          <w:sz w:val="22"/>
          <w:szCs w:val="22"/>
          <w:lang w:val="es-ES"/>
        </w:rPr>
      </w:pPr>
      <w:r w:rsidRPr="43C649B8">
        <w:rPr>
          <w:rFonts w:ascii="Arial" w:eastAsia="Arial" w:hAnsi="Arial" w:cs="Arial"/>
          <w:i/>
          <w:iCs/>
          <w:color w:val="AEAAAA" w:themeColor="background2" w:themeShade="BF"/>
          <w:sz w:val="22"/>
          <w:szCs w:val="22"/>
          <w:lang w:val="es-ES"/>
        </w:rPr>
        <w:t>‘‘</w:t>
      </w:r>
      <w:r w:rsidRPr="43C649B8">
        <w:rPr>
          <w:rFonts w:ascii="Arial" w:eastAsia="Arial" w:hAnsi="Arial" w:cs="Arial"/>
          <w:b/>
          <w:bCs/>
          <w:i/>
          <w:iCs/>
          <w:color w:val="AEAAAA" w:themeColor="background2" w:themeShade="BF"/>
          <w:sz w:val="22"/>
          <w:szCs w:val="22"/>
          <w:lang w:val="es-ES"/>
        </w:rPr>
        <w:t>(</w:t>
      </w:r>
      <w:r w:rsidRPr="43C649B8">
        <w:rPr>
          <w:rFonts w:ascii="Arial" w:hAnsi="Arial" w:cs="Arial"/>
          <w:i/>
          <w:iCs/>
          <w:color w:val="AEAAAA" w:themeColor="background2" w:themeShade="BF"/>
          <w:sz w:val="22"/>
          <w:szCs w:val="22"/>
          <w:lang w:val="es-ES" w:eastAsia="es-CO"/>
        </w:rPr>
        <w:t>Transcribir lo más relevante de la manifestación de impedimento, si es del caso “</w:t>
      </w:r>
      <w:proofErr w:type="gramStart"/>
      <w:r w:rsidRPr="43C649B8">
        <w:rPr>
          <w:rFonts w:ascii="Arial" w:hAnsi="Arial" w:cs="Arial"/>
          <w:i/>
          <w:iCs/>
          <w:color w:val="AEAAAA" w:themeColor="background2" w:themeShade="BF"/>
          <w:sz w:val="22"/>
          <w:szCs w:val="22"/>
          <w:lang w:val="es-ES" w:eastAsia="es-CO"/>
        </w:rPr>
        <w:t>in extenso</w:t>
      </w:r>
      <w:proofErr w:type="gramEnd"/>
      <w:r w:rsidRPr="43C649B8">
        <w:rPr>
          <w:rFonts w:ascii="Arial" w:hAnsi="Arial" w:cs="Arial"/>
          <w:i/>
          <w:iCs/>
          <w:color w:val="AEAAAA" w:themeColor="background2" w:themeShade="BF"/>
          <w:sz w:val="22"/>
          <w:szCs w:val="22"/>
          <w:lang w:val="es-ES" w:eastAsia="es-CO"/>
        </w:rPr>
        <w:t>” o en su totalidad</w:t>
      </w:r>
      <w:r w:rsidRPr="43C649B8">
        <w:rPr>
          <w:rFonts w:ascii="Arial" w:eastAsia="Arial" w:hAnsi="Arial" w:cs="Arial"/>
          <w:b/>
          <w:bCs/>
          <w:i/>
          <w:iCs/>
          <w:color w:val="AEAAAA" w:themeColor="background2" w:themeShade="BF"/>
          <w:sz w:val="22"/>
          <w:szCs w:val="22"/>
          <w:lang w:val="es-ES"/>
        </w:rPr>
        <w:t>)</w:t>
      </w:r>
      <w:r w:rsidRPr="43C649B8">
        <w:rPr>
          <w:rFonts w:ascii="Arial" w:eastAsia="Arial" w:hAnsi="Arial" w:cs="Arial"/>
          <w:i/>
          <w:iCs/>
          <w:color w:val="AEAAAA" w:themeColor="background2" w:themeShade="BF"/>
          <w:sz w:val="22"/>
          <w:szCs w:val="22"/>
          <w:lang w:val="es-ES"/>
        </w:rPr>
        <w:t>”.</w:t>
      </w:r>
    </w:p>
    <w:p w14:paraId="35DD8D9B" w14:textId="77777777" w:rsidR="004E06E8" w:rsidRDefault="004E06E8" w:rsidP="00F46E7D">
      <w:pPr>
        <w:jc w:val="both"/>
        <w:rPr>
          <w:rFonts w:ascii="Arial" w:hAnsi="Arial" w:cs="Arial"/>
          <w:sz w:val="22"/>
          <w:szCs w:val="22"/>
        </w:rPr>
      </w:pPr>
    </w:p>
    <w:p w14:paraId="627D0D9A" w14:textId="69BAA3A4" w:rsidR="004E06E8" w:rsidRPr="004E06E8" w:rsidRDefault="004E06E8" w:rsidP="00F46E7D">
      <w:pPr>
        <w:jc w:val="both"/>
        <w:rPr>
          <w:rFonts w:ascii="Arial" w:hAnsi="Arial" w:cs="Arial"/>
          <w:color w:val="AEAAAA" w:themeColor="background2" w:themeShade="BF"/>
          <w:sz w:val="22"/>
          <w:szCs w:val="22"/>
        </w:rPr>
      </w:pPr>
      <w:r w:rsidRPr="004E06E8">
        <w:rPr>
          <w:rFonts w:ascii="Arial" w:hAnsi="Arial" w:cs="Arial"/>
          <w:color w:val="AEAAAA" w:themeColor="background2" w:themeShade="BF"/>
          <w:sz w:val="22"/>
          <w:szCs w:val="22"/>
        </w:rPr>
        <w:t>(Realizar el despliegue argumentativo que permita aceptar o rechazar la manifestación presentada, debiendo motivar la decisión con la norma legal aplicable al caso concreto, así como apoyarse en decisiones judiciales y doctrina).</w:t>
      </w:r>
    </w:p>
    <w:p w14:paraId="29D474AA" w14:textId="77777777" w:rsidR="004E06E8" w:rsidRDefault="004E06E8" w:rsidP="00F46E7D">
      <w:pPr>
        <w:jc w:val="both"/>
        <w:rPr>
          <w:rFonts w:ascii="Arial" w:hAnsi="Arial" w:cs="Arial"/>
          <w:sz w:val="22"/>
          <w:szCs w:val="22"/>
        </w:rPr>
      </w:pPr>
    </w:p>
    <w:p w14:paraId="62DA3997" w14:textId="0F8E55C5" w:rsidR="002014DE" w:rsidRDefault="00F46E7D" w:rsidP="43C649B8">
      <w:pPr>
        <w:jc w:val="both"/>
        <w:rPr>
          <w:rFonts w:ascii="Arial" w:eastAsia="Arial" w:hAnsi="Arial" w:cs="Arial"/>
          <w:color w:val="000000"/>
          <w:sz w:val="22"/>
          <w:szCs w:val="22"/>
          <w:lang w:val="es-ES"/>
        </w:rPr>
      </w:pPr>
      <w:r w:rsidRPr="43C649B8">
        <w:rPr>
          <w:rFonts w:ascii="Arial" w:hAnsi="Arial" w:cs="Arial"/>
          <w:sz w:val="22"/>
          <w:szCs w:val="22"/>
          <w:lang w:val="es-ES"/>
        </w:rPr>
        <w:t>Así las cosas</w:t>
      </w:r>
      <w:r w:rsidR="004758F4" w:rsidRPr="43C649B8">
        <w:rPr>
          <w:rFonts w:ascii="Arial" w:eastAsia="Arial" w:hAnsi="Arial" w:cs="Arial"/>
          <w:color w:val="000000" w:themeColor="text1"/>
          <w:sz w:val="22"/>
          <w:szCs w:val="22"/>
          <w:lang w:val="es-ES"/>
        </w:rPr>
        <w:t xml:space="preserve">, </w:t>
      </w:r>
      <w:r w:rsidR="004E6A39" w:rsidRPr="43C649B8">
        <w:rPr>
          <w:rFonts w:ascii="Arial" w:eastAsia="Arial" w:hAnsi="Arial" w:cs="Arial"/>
          <w:color w:val="000000" w:themeColor="text1"/>
          <w:sz w:val="22"/>
          <w:szCs w:val="22"/>
          <w:lang w:val="es-ES"/>
        </w:rPr>
        <w:t xml:space="preserve">se </w:t>
      </w:r>
      <w:r w:rsidR="004758F4" w:rsidRPr="43C649B8">
        <w:rPr>
          <w:rFonts w:ascii="Arial" w:eastAsia="Arial" w:hAnsi="Arial" w:cs="Arial"/>
          <w:color w:val="000000" w:themeColor="text1"/>
          <w:sz w:val="22"/>
          <w:szCs w:val="22"/>
          <w:lang w:val="es-ES"/>
        </w:rPr>
        <w:t>posibilita la aceptación de dicho impedimento</w:t>
      </w:r>
      <w:r w:rsidR="002014DE" w:rsidRPr="43C649B8">
        <w:rPr>
          <w:rFonts w:ascii="Arial" w:eastAsia="Arial" w:hAnsi="Arial" w:cs="Arial"/>
          <w:color w:val="000000" w:themeColor="text1"/>
          <w:sz w:val="22"/>
          <w:szCs w:val="22"/>
          <w:lang w:val="es-ES"/>
        </w:rPr>
        <w:t xml:space="preserve"> </w:t>
      </w:r>
      <w:proofErr w:type="gramStart"/>
      <w:r w:rsidR="006F380F" w:rsidRPr="43C649B8">
        <w:rPr>
          <w:rFonts w:ascii="Arial" w:eastAsia="Arial" w:hAnsi="Arial" w:cs="Arial"/>
          <w:color w:val="000000" w:themeColor="text1"/>
          <w:sz w:val="22"/>
          <w:szCs w:val="22"/>
          <w:lang w:val="es-ES"/>
        </w:rPr>
        <w:t>de acuerdo al</w:t>
      </w:r>
      <w:proofErr w:type="gramEnd"/>
      <w:r w:rsidR="006F380F" w:rsidRPr="43C649B8">
        <w:rPr>
          <w:rFonts w:ascii="Arial" w:eastAsia="Arial" w:hAnsi="Arial" w:cs="Arial"/>
          <w:color w:val="000000" w:themeColor="text1"/>
          <w:sz w:val="22"/>
          <w:szCs w:val="22"/>
          <w:lang w:val="es-ES"/>
        </w:rPr>
        <w:t xml:space="preserve"> inciso </w:t>
      </w:r>
      <w:r w:rsidR="000846A0" w:rsidRPr="43C649B8">
        <w:rPr>
          <w:rFonts w:ascii="Arial" w:eastAsia="Arial" w:hAnsi="Arial" w:cs="Arial"/>
          <w:color w:val="000000" w:themeColor="text1"/>
          <w:sz w:val="22"/>
          <w:szCs w:val="22"/>
          <w:lang w:val="es-ES"/>
        </w:rPr>
        <w:t>segundo y cuarto del artículo 107 que consagra:</w:t>
      </w:r>
      <w:r w:rsidR="002014DE" w:rsidRPr="43C649B8">
        <w:rPr>
          <w:rFonts w:ascii="Arial" w:eastAsia="Arial" w:hAnsi="Arial" w:cs="Arial"/>
          <w:color w:val="000000" w:themeColor="text1"/>
          <w:sz w:val="22"/>
          <w:szCs w:val="22"/>
          <w:lang w:val="es-ES"/>
        </w:rPr>
        <w:t xml:space="preserve"> </w:t>
      </w:r>
    </w:p>
    <w:p w14:paraId="00B7161C" w14:textId="77777777" w:rsidR="002014DE" w:rsidRDefault="002014DE" w:rsidP="00F46E7D">
      <w:pPr>
        <w:jc w:val="both"/>
        <w:rPr>
          <w:rFonts w:ascii="Arial" w:eastAsia="Arial" w:hAnsi="Arial" w:cs="Arial"/>
          <w:color w:val="000000"/>
          <w:sz w:val="22"/>
          <w:szCs w:val="22"/>
        </w:rPr>
      </w:pPr>
    </w:p>
    <w:p w14:paraId="51440170" w14:textId="55111E8C" w:rsidR="002014DE" w:rsidRPr="00033DEE" w:rsidRDefault="000846A0" w:rsidP="00033DEE">
      <w:pPr>
        <w:ind w:left="567" w:right="567"/>
        <w:jc w:val="both"/>
        <w:rPr>
          <w:rFonts w:ascii="Arial" w:eastAsia="Arial" w:hAnsi="Arial" w:cs="Arial"/>
          <w:i/>
          <w:iCs/>
          <w:color w:val="000000"/>
          <w:sz w:val="22"/>
          <w:szCs w:val="22"/>
        </w:rPr>
      </w:pPr>
      <w:r w:rsidRPr="00033DEE">
        <w:rPr>
          <w:rFonts w:ascii="Arial" w:eastAsia="Arial" w:hAnsi="Arial" w:cs="Arial"/>
          <w:i/>
          <w:iCs/>
          <w:color w:val="000000"/>
          <w:sz w:val="22"/>
          <w:szCs w:val="22"/>
        </w:rPr>
        <w:t>‘‘</w:t>
      </w:r>
      <w:r w:rsidR="002014DE" w:rsidRPr="00033DEE">
        <w:rPr>
          <w:rFonts w:ascii="Arial" w:eastAsia="Arial" w:hAnsi="Arial" w:cs="Arial"/>
          <w:i/>
          <w:iCs/>
          <w:color w:val="000000"/>
          <w:sz w:val="22"/>
          <w:szCs w:val="22"/>
        </w:rPr>
        <w:t>ARTÍCULO 107. Procedimiento en caso de impedimento o de recusación. En caso de impedimento el servidor público enviará, inmediatamente, la actuación disciplinaria al superior, quien decidirá de plano dentro</w:t>
      </w:r>
      <w:r w:rsidR="00810E62">
        <w:rPr>
          <w:rFonts w:ascii="Arial" w:eastAsia="Arial" w:hAnsi="Arial" w:cs="Arial"/>
          <w:i/>
          <w:iCs/>
          <w:color w:val="000000"/>
          <w:sz w:val="22"/>
          <w:szCs w:val="22"/>
        </w:rPr>
        <w:t xml:space="preserve"> </w:t>
      </w:r>
      <w:r w:rsidR="002014DE" w:rsidRPr="00033DEE">
        <w:rPr>
          <w:rFonts w:ascii="Arial" w:eastAsia="Arial" w:hAnsi="Arial" w:cs="Arial"/>
          <w:i/>
          <w:iCs/>
          <w:color w:val="000000"/>
          <w:sz w:val="22"/>
          <w:szCs w:val="22"/>
        </w:rPr>
        <w:t>de los tres (3) días siguientes a la fecha de su recibo.</w:t>
      </w:r>
    </w:p>
    <w:p w14:paraId="3B80DC54" w14:textId="286C63CB" w:rsidR="002014DE" w:rsidRPr="00033DEE" w:rsidRDefault="002014DE" w:rsidP="00033DEE">
      <w:pPr>
        <w:ind w:left="567" w:right="567"/>
        <w:jc w:val="both"/>
        <w:rPr>
          <w:rFonts w:ascii="Arial" w:eastAsia="Arial" w:hAnsi="Arial" w:cs="Arial"/>
          <w:i/>
          <w:iCs/>
          <w:color w:val="000000"/>
          <w:sz w:val="22"/>
          <w:szCs w:val="22"/>
        </w:rPr>
      </w:pPr>
    </w:p>
    <w:p w14:paraId="59915C34" w14:textId="77777777" w:rsidR="002014DE" w:rsidRPr="00033DEE" w:rsidRDefault="002014DE" w:rsidP="00033DEE">
      <w:pPr>
        <w:ind w:left="567" w:right="567"/>
        <w:jc w:val="both"/>
        <w:rPr>
          <w:rFonts w:ascii="Arial" w:eastAsia="Arial" w:hAnsi="Arial" w:cs="Arial"/>
          <w:i/>
          <w:iCs/>
          <w:color w:val="000000"/>
          <w:sz w:val="22"/>
          <w:szCs w:val="22"/>
        </w:rPr>
      </w:pPr>
      <w:r w:rsidRPr="00033DEE">
        <w:rPr>
          <w:rFonts w:ascii="Arial" w:eastAsia="Arial" w:hAnsi="Arial" w:cs="Arial"/>
          <w:i/>
          <w:iCs/>
          <w:color w:val="000000"/>
          <w:sz w:val="22"/>
          <w:szCs w:val="22"/>
        </w:rPr>
        <w:t>Si acepta el impedimento, determinara a quien corresponde el conocimiento de las diligencias.</w:t>
      </w:r>
    </w:p>
    <w:p w14:paraId="0CFFBE9F" w14:textId="77777777" w:rsidR="000846A0" w:rsidRPr="00033DEE" w:rsidRDefault="000846A0" w:rsidP="00033DEE">
      <w:pPr>
        <w:ind w:left="567" w:right="567"/>
        <w:jc w:val="both"/>
        <w:rPr>
          <w:rFonts w:ascii="Arial" w:eastAsia="Arial" w:hAnsi="Arial" w:cs="Arial"/>
          <w:i/>
          <w:iCs/>
          <w:color w:val="000000"/>
          <w:sz w:val="22"/>
          <w:szCs w:val="22"/>
        </w:rPr>
      </w:pPr>
    </w:p>
    <w:p w14:paraId="2C0F30F6" w14:textId="17700B92" w:rsidR="000846A0" w:rsidRPr="00033DEE" w:rsidRDefault="000846A0" w:rsidP="00033DEE">
      <w:pPr>
        <w:ind w:left="567" w:right="567"/>
        <w:jc w:val="both"/>
        <w:rPr>
          <w:rFonts w:ascii="Arial" w:eastAsia="Arial" w:hAnsi="Arial" w:cs="Arial"/>
          <w:i/>
          <w:iCs/>
          <w:color w:val="000000"/>
          <w:sz w:val="22"/>
          <w:szCs w:val="22"/>
        </w:rPr>
      </w:pPr>
      <w:r w:rsidRPr="00033DEE">
        <w:rPr>
          <w:rFonts w:ascii="Arial" w:eastAsia="Arial" w:hAnsi="Arial" w:cs="Arial"/>
          <w:i/>
          <w:iCs/>
          <w:color w:val="000000"/>
          <w:sz w:val="22"/>
          <w:szCs w:val="22"/>
        </w:rPr>
        <w:t>(…)</w:t>
      </w:r>
    </w:p>
    <w:p w14:paraId="3C32D431" w14:textId="1E82DD78" w:rsidR="002014DE" w:rsidRPr="00033DEE" w:rsidRDefault="002014DE" w:rsidP="00033DEE">
      <w:pPr>
        <w:ind w:left="567" w:right="567"/>
        <w:jc w:val="both"/>
        <w:rPr>
          <w:rFonts w:ascii="Arial" w:eastAsia="Arial" w:hAnsi="Arial" w:cs="Arial"/>
          <w:i/>
          <w:iCs/>
          <w:color w:val="000000"/>
          <w:sz w:val="22"/>
          <w:szCs w:val="22"/>
        </w:rPr>
      </w:pPr>
    </w:p>
    <w:p w14:paraId="160EB6F3" w14:textId="27959886" w:rsidR="002014DE" w:rsidRPr="00033DEE" w:rsidRDefault="002014DE" w:rsidP="00033DEE">
      <w:pPr>
        <w:ind w:left="567" w:right="567"/>
        <w:jc w:val="both"/>
        <w:rPr>
          <w:rFonts w:ascii="Arial" w:eastAsia="Arial" w:hAnsi="Arial" w:cs="Arial"/>
          <w:i/>
          <w:iCs/>
          <w:color w:val="000000"/>
          <w:sz w:val="22"/>
          <w:szCs w:val="22"/>
        </w:rPr>
      </w:pPr>
      <w:r w:rsidRPr="00033DEE">
        <w:rPr>
          <w:rFonts w:ascii="Arial" w:eastAsia="Arial" w:hAnsi="Arial" w:cs="Arial"/>
          <w:i/>
          <w:iCs/>
          <w:color w:val="000000"/>
          <w:sz w:val="22"/>
          <w:szCs w:val="22"/>
        </w:rPr>
        <w:t>La actuación disciplinaria se suspenderá desde que se manifieste el impedimento o se presente la recusación y hasta cuando se decida</w:t>
      </w:r>
      <w:r w:rsidR="000846A0" w:rsidRPr="00033DEE">
        <w:rPr>
          <w:rFonts w:ascii="Arial" w:eastAsia="Arial" w:hAnsi="Arial" w:cs="Arial"/>
          <w:i/>
          <w:iCs/>
          <w:color w:val="000000"/>
          <w:sz w:val="22"/>
          <w:szCs w:val="22"/>
        </w:rPr>
        <w:t>’’</w:t>
      </w:r>
      <w:r w:rsidRPr="00033DEE">
        <w:rPr>
          <w:rFonts w:ascii="Arial" w:eastAsia="Arial" w:hAnsi="Arial" w:cs="Arial"/>
          <w:i/>
          <w:iCs/>
          <w:color w:val="000000"/>
          <w:sz w:val="22"/>
          <w:szCs w:val="22"/>
        </w:rPr>
        <w:t>.</w:t>
      </w:r>
    </w:p>
    <w:p w14:paraId="3D97C418" w14:textId="77777777" w:rsidR="002014DE" w:rsidRDefault="002014DE" w:rsidP="00F46E7D">
      <w:pPr>
        <w:jc w:val="both"/>
        <w:rPr>
          <w:rFonts w:ascii="Arial" w:eastAsia="Arial" w:hAnsi="Arial" w:cs="Arial"/>
          <w:color w:val="000000"/>
          <w:sz w:val="22"/>
          <w:szCs w:val="22"/>
        </w:rPr>
      </w:pPr>
    </w:p>
    <w:p w14:paraId="25EB5BD3" w14:textId="77777777" w:rsidR="00F46E7D" w:rsidRPr="00FD39CC" w:rsidRDefault="00F46E7D" w:rsidP="00F46E7D">
      <w:pPr>
        <w:jc w:val="both"/>
        <w:rPr>
          <w:rFonts w:ascii="Arial" w:hAnsi="Arial" w:cs="Arial"/>
          <w:sz w:val="22"/>
          <w:szCs w:val="22"/>
          <w:lang w:val="es-ES"/>
        </w:rPr>
      </w:pPr>
    </w:p>
    <w:p w14:paraId="02B4C87D" w14:textId="47EC7D0C" w:rsidR="00A02E85" w:rsidRPr="00952413" w:rsidRDefault="00F46E7D" w:rsidP="00952413">
      <w:pPr>
        <w:jc w:val="both"/>
        <w:rPr>
          <w:rFonts w:ascii="Arial" w:hAnsi="Arial" w:cs="Arial"/>
          <w:sz w:val="22"/>
          <w:szCs w:val="22"/>
          <w:lang w:val="es-ES"/>
        </w:rPr>
      </w:pPr>
      <w:r w:rsidRPr="43C649B8">
        <w:rPr>
          <w:rFonts w:ascii="Arial" w:hAnsi="Arial" w:cs="Arial"/>
          <w:sz w:val="22"/>
          <w:szCs w:val="22"/>
          <w:lang w:val="es-ES"/>
        </w:rPr>
        <w:t>En mérito de lo anteriormente expuesto, el suscrito Jefe de la Oficina de Control Disciplinario Interno del Ministerio del Interior, en uso de sus facultades legales,</w:t>
      </w:r>
    </w:p>
    <w:p w14:paraId="02BFF3F3" w14:textId="73A3578B" w:rsidR="006F286E" w:rsidRDefault="006F286E" w:rsidP="43C649B8">
      <w:pPr>
        <w:widowControl w:val="0"/>
        <w:adjustRightInd w:val="0"/>
        <w:rPr>
          <w:rFonts w:ascii="Arial" w:hAnsi="Arial" w:cs="Arial"/>
          <w:sz w:val="22"/>
          <w:szCs w:val="22"/>
        </w:rPr>
      </w:pPr>
    </w:p>
    <w:p w14:paraId="70D6C405" w14:textId="77777777" w:rsidR="006F286E" w:rsidRDefault="006F286E" w:rsidP="006F286E">
      <w:pPr>
        <w:widowControl w:val="0"/>
        <w:adjustRightInd w:val="0"/>
        <w:rPr>
          <w:rFonts w:ascii="Arial" w:hAnsi="Arial" w:cs="Arial"/>
          <w:b/>
          <w:sz w:val="22"/>
          <w:szCs w:val="22"/>
        </w:rPr>
      </w:pPr>
    </w:p>
    <w:p w14:paraId="6C7C2652" w14:textId="4A66CDF5" w:rsidR="00AE4264" w:rsidRDefault="00AE4264" w:rsidP="00AE4264">
      <w:pPr>
        <w:widowControl w:val="0"/>
        <w:adjustRightInd w:val="0"/>
        <w:jc w:val="center"/>
        <w:rPr>
          <w:rFonts w:ascii="Arial" w:hAnsi="Arial" w:cs="Arial"/>
          <w:b/>
          <w:sz w:val="22"/>
          <w:szCs w:val="22"/>
        </w:rPr>
      </w:pPr>
      <w:r>
        <w:rPr>
          <w:rFonts w:ascii="Arial" w:hAnsi="Arial" w:cs="Arial"/>
          <w:b/>
          <w:sz w:val="22"/>
          <w:szCs w:val="22"/>
        </w:rPr>
        <w:t>RESUELVE</w:t>
      </w:r>
    </w:p>
    <w:p w14:paraId="71D6F97F" w14:textId="77777777" w:rsidR="001A5123" w:rsidRPr="00874E7C" w:rsidRDefault="001A5123" w:rsidP="001A5123">
      <w:pPr>
        <w:widowControl w:val="0"/>
        <w:adjustRightInd w:val="0"/>
        <w:jc w:val="center"/>
        <w:rPr>
          <w:rFonts w:ascii="Arial" w:hAnsi="Arial" w:cs="Arial"/>
          <w:b/>
          <w:sz w:val="22"/>
          <w:szCs w:val="22"/>
        </w:rPr>
      </w:pPr>
    </w:p>
    <w:p w14:paraId="5F2E68A8" w14:textId="2C2BDD6C" w:rsidR="00A02E85" w:rsidRDefault="00A02E85" w:rsidP="43C649B8">
      <w:pPr>
        <w:widowControl w:val="0"/>
        <w:adjustRightInd w:val="0"/>
        <w:jc w:val="both"/>
        <w:rPr>
          <w:rFonts w:ascii="Arial" w:hAnsi="Arial" w:cs="Arial"/>
          <w:sz w:val="22"/>
          <w:szCs w:val="22"/>
          <w:lang w:val="es-ES" w:eastAsia="es-CO"/>
        </w:rPr>
      </w:pPr>
      <w:r w:rsidRPr="43C649B8">
        <w:rPr>
          <w:rFonts w:ascii="Arial" w:hAnsi="Arial" w:cs="Arial"/>
          <w:b/>
          <w:bCs/>
          <w:sz w:val="22"/>
          <w:szCs w:val="22"/>
          <w:lang w:val="es-ES"/>
        </w:rPr>
        <w:t>PRIMERO</w:t>
      </w:r>
      <w:r w:rsidR="00AE4264" w:rsidRPr="43C649B8">
        <w:rPr>
          <w:rFonts w:ascii="Arial" w:hAnsi="Arial" w:cs="Arial"/>
          <w:b/>
          <w:bCs/>
          <w:sz w:val="22"/>
          <w:szCs w:val="22"/>
          <w:lang w:val="es-ES"/>
        </w:rPr>
        <w:t xml:space="preserve">: </w:t>
      </w:r>
      <w:r w:rsidR="00810E62" w:rsidRPr="43C649B8">
        <w:rPr>
          <w:rFonts w:ascii="Arial" w:hAnsi="Arial" w:cs="Arial"/>
          <w:sz w:val="22"/>
          <w:szCs w:val="22"/>
          <w:lang w:val="es-ES"/>
        </w:rPr>
        <w:t>ACEPTAR</w:t>
      </w:r>
      <w:r w:rsidR="004E06E8" w:rsidRPr="43C649B8">
        <w:rPr>
          <w:rFonts w:ascii="Arial" w:hAnsi="Arial" w:cs="Arial"/>
          <w:sz w:val="22"/>
          <w:szCs w:val="22"/>
          <w:lang w:val="es-ES"/>
        </w:rPr>
        <w:t xml:space="preserve"> (</w:t>
      </w:r>
      <w:r w:rsidR="004E06E8" w:rsidRPr="43C649B8">
        <w:rPr>
          <w:rFonts w:ascii="Arial" w:hAnsi="Arial" w:cs="Arial"/>
          <w:color w:val="AEAAAA" w:themeColor="background2" w:themeShade="BF"/>
          <w:sz w:val="22"/>
          <w:szCs w:val="22"/>
          <w:lang w:val="es-ES"/>
        </w:rPr>
        <w:t>o rechazar</w:t>
      </w:r>
      <w:r w:rsidR="004E06E8" w:rsidRPr="43C649B8">
        <w:rPr>
          <w:rFonts w:ascii="Arial" w:hAnsi="Arial" w:cs="Arial"/>
          <w:sz w:val="22"/>
          <w:szCs w:val="22"/>
          <w:lang w:val="es-ES"/>
        </w:rPr>
        <w:t>)</w:t>
      </w:r>
      <w:r w:rsidR="00810E62" w:rsidRPr="43C649B8">
        <w:rPr>
          <w:rFonts w:ascii="Arial" w:hAnsi="Arial" w:cs="Arial"/>
          <w:sz w:val="22"/>
          <w:szCs w:val="22"/>
          <w:lang w:val="es-ES"/>
        </w:rPr>
        <w:t xml:space="preserve"> el impedimento presentado por</w:t>
      </w:r>
      <w:r w:rsidR="004E06E8" w:rsidRPr="43C649B8">
        <w:rPr>
          <w:rFonts w:ascii="Arial" w:hAnsi="Arial" w:cs="Arial"/>
          <w:sz w:val="22"/>
          <w:szCs w:val="22"/>
          <w:lang w:val="es-ES"/>
        </w:rPr>
        <w:t xml:space="preserve"> </w:t>
      </w:r>
      <w:r w:rsidR="004E06E8" w:rsidRPr="43C649B8">
        <w:rPr>
          <w:rFonts w:ascii="Arial" w:eastAsia="Arial" w:hAnsi="Arial" w:cs="Arial"/>
          <w:color w:val="000000" w:themeColor="text1"/>
          <w:sz w:val="22"/>
          <w:szCs w:val="22"/>
          <w:lang w:val="es-ES"/>
        </w:rPr>
        <w:t>el (la) abogado(a)</w:t>
      </w:r>
      <w:r w:rsidR="004E06E8" w:rsidRPr="43C649B8">
        <w:rPr>
          <w:rFonts w:ascii="Arial" w:hAnsi="Arial" w:cs="Arial"/>
          <w:sz w:val="22"/>
          <w:szCs w:val="22"/>
          <w:lang w:val="es-ES"/>
        </w:rPr>
        <w:t xml:space="preserve"> </w:t>
      </w:r>
      <w:r w:rsidR="004E06E8" w:rsidRPr="43C649B8">
        <w:rPr>
          <w:rFonts w:ascii="Arial" w:hAnsi="Arial" w:cs="Arial"/>
          <w:color w:val="808080" w:themeColor="background1" w:themeShade="80"/>
          <w:sz w:val="22"/>
          <w:szCs w:val="22"/>
          <w:lang w:val="es-ES" w:eastAsia="es-CO"/>
        </w:rPr>
        <w:lastRenderedPageBreak/>
        <w:t>(NOMBRES Y APELLIDOS DEL ABOGADO COMISIONADO</w:t>
      </w:r>
      <w:proofErr w:type="gramStart"/>
      <w:r w:rsidR="004E06E8" w:rsidRPr="43C649B8">
        <w:rPr>
          <w:rFonts w:ascii="Arial" w:hAnsi="Arial" w:cs="Arial"/>
          <w:color w:val="808080" w:themeColor="background1" w:themeShade="80"/>
          <w:sz w:val="22"/>
          <w:szCs w:val="22"/>
          <w:lang w:val="es-ES" w:eastAsia="es-CO"/>
        </w:rPr>
        <w:t>)</w:t>
      </w:r>
      <w:r w:rsidR="004E06E8" w:rsidRPr="43C649B8">
        <w:rPr>
          <w:rFonts w:ascii="Arial" w:eastAsia="Arial" w:hAnsi="Arial" w:cs="Arial"/>
          <w:color w:val="000000" w:themeColor="text1"/>
          <w:sz w:val="22"/>
          <w:szCs w:val="22"/>
          <w:lang w:val="es-ES"/>
        </w:rPr>
        <w:t>,</w:t>
      </w:r>
      <w:r w:rsidR="00B373CE" w:rsidRPr="43C649B8">
        <w:rPr>
          <w:rFonts w:ascii="Arial" w:hAnsi="Arial" w:cs="Arial"/>
          <w:sz w:val="22"/>
          <w:szCs w:val="22"/>
          <w:lang w:val="es-ES"/>
        </w:rPr>
        <w:t>en</w:t>
      </w:r>
      <w:proofErr w:type="gramEnd"/>
      <w:r w:rsidR="00B373CE" w:rsidRPr="43C649B8">
        <w:rPr>
          <w:rFonts w:ascii="Arial" w:hAnsi="Arial" w:cs="Arial"/>
          <w:sz w:val="22"/>
          <w:szCs w:val="22"/>
          <w:lang w:val="es-ES"/>
        </w:rPr>
        <w:t xml:space="preserve"> el </w:t>
      </w:r>
      <w:r w:rsidR="009961B0" w:rsidRPr="43C649B8">
        <w:rPr>
          <w:rFonts w:ascii="Arial" w:hAnsi="Arial" w:cs="Arial"/>
          <w:sz w:val="22"/>
          <w:szCs w:val="22"/>
          <w:lang w:val="es-ES"/>
        </w:rPr>
        <w:t xml:space="preserve">proceso </w:t>
      </w:r>
      <w:r w:rsidR="004E06E8" w:rsidRPr="43C649B8">
        <w:rPr>
          <w:rFonts w:ascii="Arial" w:hAnsi="Arial" w:cs="Arial"/>
          <w:sz w:val="22"/>
          <w:szCs w:val="22"/>
          <w:lang w:val="es-ES"/>
        </w:rPr>
        <w:t>(</w:t>
      </w:r>
      <w:r w:rsidR="004E06E8" w:rsidRPr="43C649B8">
        <w:rPr>
          <w:rFonts w:ascii="Arial" w:hAnsi="Arial" w:cs="Arial"/>
          <w:color w:val="AEAAAA" w:themeColor="background2" w:themeShade="BF"/>
          <w:sz w:val="22"/>
          <w:szCs w:val="22"/>
          <w:lang w:val="es-ES"/>
        </w:rPr>
        <w:t>XXX</w:t>
      </w:r>
      <w:r w:rsidR="009961B0" w:rsidRPr="43C649B8">
        <w:rPr>
          <w:rFonts w:ascii="Arial" w:hAnsi="Arial" w:cs="Arial"/>
          <w:color w:val="AEAAAA" w:themeColor="background2" w:themeShade="BF"/>
          <w:sz w:val="22"/>
          <w:szCs w:val="22"/>
          <w:lang w:val="es-ES" w:eastAsia="es-CO"/>
        </w:rPr>
        <w:t>-20</w:t>
      </w:r>
      <w:r w:rsidR="004E06E8" w:rsidRPr="43C649B8">
        <w:rPr>
          <w:rFonts w:ascii="Arial" w:hAnsi="Arial" w:cs="Arial"/>
          <w:color w:val="AEAAAA" w:themeColor="background2" w:themeShade="BF"/>
          <w:sz w:val="22"/>
          <w:szCs w:val="22"/>
          <w:lang w:val="es-ES" w:eastAsia="es-CO"/>
        </w:rPr>
        <w:t>XX</w:t>
      </w:r>
      <w:r w:rsidR="004E06E8" w:rsidRPr="43C649B8">
        <w:rPr>
          <w:rFonts w:ascii="Arial" w:hAnsi="Arial" w:cs="Arial"/>
          <w:sz w:val="22"/>
          <w:szCs w:val="22"/>
          <w:lang w:val="es-ES" w:eastAsia="es-CO"/>
        </w:rPr>
        <w:t>)</w:t>
      </w:r>
      <w:r w:rsidR="00952413" w:rsidRPr="43C649B8">
        <w:rPr>
          <w:rFonts w:ascii="Arial" w:hAnsi="Arial" w:cs="Arial"/>
          <w:sz w:val="22"/>
          <w:szCs w:val="22"/>
          <w:lang w:val="es-ES" w:eastAsia="es-CO"/>
        </w:rPr>
        <w:t>,</w:t>
      </w:r>
      <w:r w:rsidR="009961B0" w:rsidRPr="43C649B8">
        <w:rPr>
          <w:rFonts w:ascii="Arial" w:hAnsi="Arial" w:cs="Arial"/>
          <w:sz w:val="22"/>
          <w:szCs w:val="22"/>
          <w:lang w:val="es-ES" w:eastAsia="es-CO"/>
        </w:rPr>
        <w:t xml:space="preserve"> en los términos de</w:t>
      </w:r>
      <w:r w:rsidR="00952413" w:rsidRPr="43C649B8">
        <w:rPr>
          <w:rFonts w:ascii="Arial" w:hAnsi="Arial" w:cs="Arial"/>
          <w:sz w:val="22"/>
          <w:szCs w:val="22"/>
          <w:lang w:val="es-ES" w:eastAsia="es-CO"/>
        </w:rPr>
        <w:t xml:space="preserve"> </w:t>
      </w:r>
      <w:r w:rsidR="009961B0" w:rsidRPr="43C649B8">
        <w:rPr>
          <w:rFonts w:ascii="Arial" w:hAnsi="Arial" w:cs="Arial"/>
          <w:sz w:val="22"/>
          <w:szCs w:val="22"/>
          <w:lang w:val="es-ES" w:eastAsia="es-CO"/>
        </w:rPr>
        <w:t>l</w:t>
      </w:r>
      <w:r w:rsidR="00952413" w:rsidRPr="43C649B8">
        <w:rPr>
          <w:rFonts w:ascii="Arial" w:hAnsi="Arial" w:cs="Arial"/>
          <w:sz w:val="22"/>
          <w:szCs w:val="22"/>
          <w:lang w:val="es-ES" w:eastAsia="es-CO"/>
        </w:rPr>
        <w:t>os</w:t>
      </w:r>
      <w:r w:rsidR="009961B0" w:rsidRPr="43C649B8">
        <w:rPr>
          <w:rFonts w:ascii="Arial" w:hAnsi="Arial" w:cs="Arial"/>
          <w:sz w:val="22"/>
          <w:szCs w:val="22"/>
          <w:lang w:val="es-ES" w:eastAsia="es-CO"/>
        </w:rPr>
        <w:t xml:space="preserve"> artículo</w:t>
      </w:r>
      <w:r w:rsidR="00952413" w:rsidRPr="43C649B8">
        <w:rPr>
          <w:rFonts w:ascii="Arial" w:hAnsi="Arial" w:cs="Arial"/>
          <w:sz w:val="22"/>
          <w:szCs w:val="22"/>
          <w:lang w:val="es-ES" w:eastAsia="es-CO"/>
        </w:rPr>
        <w:t>s</w:t>
      </w:r>
      <w:r w:rsidR="009961B0" w:rsidRPr="43C649B8">
        <w:rPr>
          <w:rFonts w:ascii="Arial" w:hAnsi="Arial" w:cs="Arial"/>
          <w:sz w:val="22"/>
          <w:szCs w:val="22"/>
          <w:lang w:val="es-ES" w:eastAsia="es-CO"/>
        </w:rPr>
        <w:t xml:space="preserve"> </w:t>
      </w:r>
      <w:r w:rsidR="00952413" w:rsidRPr="43C649B8">
        <w:rPr>
          <w:rFonts w:ascii="Arial" w:hAnsi="Arial" w:cs="Arial"/>
          <w:sz w:val="22"/>
          <w:szCs w:val="22"/>
          <w:lang w:val="es-ES" w:eastAsia="es-CO"/>
        </w:rPr>
        <w:t xml:space="preserve">104, 105 y </w:t>
      </w:r>
      <w:r w:rsidR="009961B0" w:rsidRPr="43C649B8">
        <w:rPr>
          <w:rFonts w:ascii="Arial" w:hAnsi="Arial" w:cs="Arial"/>
          <w:sz w:val="22"/>
          <w:szCs w:val="22"/>
          <w:lang w:val="es-ES" w:eastAsia="es-CO"/>
        </w:rPr>
        <w:t xml:space="preserve">107 de la </w:t>
      </w:r>
      <w:r w:rsidR="00085DE9" w:rsidRPr="43C649B8">
        <w:rPr>
          <w:rFonts w:ascii="Arial" w:hAnsi="Arial" w:cs="Arial"/>
          <w:sz w:val="22"/>
          <w:szCs w:val="22"/>
          <w:lang w:val="es-ES" w:eastAsia="es-CO"/>
        </w:rPr>
        <w:t>Ley 1952 de 2019.</w:t>
      </w:r>
    </w:p>
    <w:p w14:paraId="3DDA3767" w14:textId="77777777" w:rsidR="00313D7D" w:rsidRDefault="00313D7D" w:rsidP="00BD00E0">
      <w:pPr>
        <w:widowControl w:val="0"/>
        <w:adjustRightInd w:val="0"/>
        <w:jc w:val="both"/>
        <w:rPr>
          <w:rFonts w:ascii="Arial" w:hAnsi="Arial" w:cs="Arial"/>
          <w:sz w:val="22"/>
          <w:szCs w:val="22"/>
          <w:lang w:eastAsia="es-CO"/>
        </w:rPr>
      </w:pPr>
    </w:p>
    <w:p w14:paraId="58494A7F" w14:textId="42ACD5D4" w:rsidR="00313D7D" w:rsidRPr="004E06E8" w:rsidRDefault="00313D7D" w:rsidP="00BD00E0">
      <w:pPr>
        <w:widowControl w:val="0"/>
        <w:adjustRightInd w:val="0"/>
        <w:jc w:val="both"/>
        <w:rPr>
          <w:rFonts w:ascii="Arial" w:eastAsia="Arial" w:hAnsi="Arial" w:cs="Arial"/>
          <w:color w:val="AEAAAA" w:themeColor="background2" w:themeShade="BF"/>
          <w:sz w:val="22"/>
          <w:szCs w:val="22"/>
        </w:rPr>
      </w:pPr>
      <w:r w:rsidRPr="00313D7D">
        <w:rPr>
          <w:rFonts w:ascii="Arial" w:hAnsi="Arial" w:cs="Arial"/>
          <w:b/>
          <w:bCs/>
          <w:sz w:val="22"/>
          <w:szCs w:val="22"/>
          <w:lang w:eastAsia="es-CO"/>
        </w:rPr>
        <w:t>SEGUNDO</w:t>
      </w:r>
      <w:r>
        <w:rPr>
          <w:rFonts w:ascii="Arial" w:hAnsi="Arial" w:cs="Arial"/>
          <w:sz w:val="22"/>
          <w:szCs w:val="22"/>
          <w:lang w:eastAsia="es-CO"/>
        </w:rPr>
        <w:t xml:space="preserve">: </w:t>
      </w:r>
      <w:r w:rsidRPr="00313D7D">
        <w:rPr>
          <w:rFonts w:ascii="Arial" w:hAnsi="Arial" w:cs="Arial"/>
          <w:sz w:val="22"/>
          <w:szCs w:val="22"/>
          <w:lang w:eastAsia="es-CO"/>
        </w:rPr>
        <w:t>Avocar el conocimiento del mismo proceso</w:t>
      </w:r>
      <w:r w:rsidR="004E06E8">
        <w:rPr>
          <w:rFonts w:ascii="Arial" w:hAnsi="Arial" w:cs="Arial"/>
          <w:sz w:val="22"/>
          <w:szCs w:val="22"/>
          <w:lang w:eastAsia="es-CO"/>
        </w:rPr>
        <w:t xml:space="preserve"> </w:t>
      </w:r>
      <w:r w:rsidR="004E06E8" w:rsidRPr="004E06E8">
        <w:rPr>
          <w:rFonts w:ascii="Arial" w:hAnsi="Arial" w:cs="Arial"/>
          <w:color w:val="AEAAAA" w:themeColor="background2" w:themeShade="BF"/>
          <w:sz w:val="22"/>
          <w:szCs w:val="22"/>
          <w:lang w:eastAsia="es-CO"/>
        </w:rPr>
        <w:t>(Solo aplica si se acepta el impedimento)</w:t>
      </w:r>
    </w:p>
    <w:p w14:paraId="1271E80D" w14:textId="77777777" w:rsidR="009B57E2" w:rsidRPr="00874E7C" w:rsidRDefault="009B57E2" w:rsidP="00BD00E0">
      <w:pPr>
        <w:widowControl w:val="0"/>
        <w:adjustRightInd w:val="0"/>
        <w:jc w:val="both"/>
        <w:rPr>
          <w:rFonts w:ascii="Arial" w:hAnsi="Arial" w:cs="Arial"/>
          <w:sz w:val="22"/>
          <w:szCs w:val="22"/>
        </w:rPr>
      </w:pPr>
    </w:p>
    <w:p w14:paraId="5A2673EE" w14:textId="7AE586E9" w:rsidR="00FA0CDC" w:rsidRPr="004E06E8" w:rsidRDefault="00FA0CDC" w:rsidP="00BD00E0">
      <w:pPr>
        <w:widowControl w:val="0"/>
        <w:adjustRightInd w:val="0"/>
        <w:jc w:val="both"/>
        <w:rPr>
          <w:rFonts w:ascii="Arial" w:eastAsia="Arial" w:hAnsi="Arial" w:cs="Arial"/>
          <w:color w:val="AEAAAA" w:themeColor="background2" w:themeShade="BF"/>
          <w:sz w:val="22"/>
          <w:szCs w:val="22"/>
        </w:rPr>
      </w:pPr>
      <w:r>
        <w:rPr>
          <w:rFonts w:ascii="Arial" w:hAnsi="Arial" w:cs="Arial"/>
          <w:b/>
          <w:sz w:val="22"/>
          <w:szCs w:val="22"/>
        </w:rPr>
        <w:t>TERCERO</w:t>
      </w:r>
      <w:r w:rsidR="00A02E85" w:rsidRPr="00874E7C">
        <w:rPr>
          <w:rFonts w:ascii="Arial" w:hAnsi="Arial" w:cs="Arial"/>
          <w:b/>
          <w:sz w:val="22"/>
          <w:szCs w:val="22"/>
        </w:rPr>
        <w:t>:</w:t>
      </w:r>
      <w:r w:rsidRPr="00FA0CDC">
        <w:t xml:space="preserve"> </w:t>
      </w:r>
      <w:r w:rsidRPr="00FA0CDC">
        <w:rPr>
          <w:rFonts w:ascii="Arial" w:hAnsi="Arial" w:cs="Arial"/>
          <w:bCs/>
          <w:sz w:val="22"/>
          <w:szCs w:val="22"/>
        </w:rPr>
        <w:t>Expedir Auto comisionando</w:t>
      </w:r>
      <w:r w:rsidR="000979E1">
        <w:rPr>
          <w:rFonts w:ascii="Arial" w:hAnsi="Arial" w:cs="Arial"/>
          <w:bCs/>
          <w:sz w:val="22"/>
          <w:szCs w:val="22"/>
        </w:rPr>
        <w:t xml:space="preserve"> para el efecto</w:t>
      </w:r>
      <w:r w:rsidR="00385906">
        <w:rPr>
          <w:rFonts w:ascii="Arial" w:hAnsi="Arial" w:cs="Arial"/>
          <w:bCs/>
          <w:sz w:val="22"/>
          <w:szCs w:val="22"/>
        </w:rPr>
        <w:t>,</w:t>
      </w:r>
      <w:r w:rsidR="000979E1">
        <w:rPr>
          <w:rFonts w:ascii="Arial" w:hAnsi="Arial" w:cs="Arial"/>
          <w:bCs/>
          <w:sz w:val="22"/>
          <w:szCs w:val="22"/>
        </w:rPr>
        <w:t xml:space="preserve"> al </w:t>
      </w:r>
      <w:r w:rsidR="004E06E8">
        <w:rPr>
          <w:rFonts w:ascii="Arial" w:hAnsi="Arial" w:cs="Arial"/>
          <w:bCs/>
          <w:sz w:val="22"/>
          <w:szCs w:val="22"/>
        </w:rPr>
        <w:t xml:space="preserve">abogado </w:t>
      </w:r>
      <w:r w:rsidR="004E06E8" w:rsidRPr="00750961">
        <w:rPr>
          <w:rFonts w:ascii="Arial" w:hAnsi="Arial" w:cs="Arial"/>
          <w:color w:val="808080" w:themeColor="background1" w:themeShade="80"/>
          <w:sz w:val="22"/>
          <w:szCs w:val="22"/>
          <w:lang w:eastAsia="es-CO"/>
        </w:rPr>
        <w:t>(NOMBRES Y APELLIDOS</w:t>
      </w:r>
      <w:r w:rsidR="004E06E8">
        <w:rPr>
          <w:rFonts w:ascii="Arial" w:hAnsi="Arial" w:cs="Arial"/>
          <w:color w:val="808080" w:themeColor="background1" w:themeShade="80"/>
          <w:sz w:val="22"/>
          <w:szCs w:val="22"/>
          <w:lang w:eastAsia="es-CO"/>
        </w:rPr>
        <w:t xml:space="preserve"> DEL ABOGADO A QUIEN SE COMISIONA)</w:t>
      </w:r>
      <w:r w:rsidR="000979E1">
        <w:rPr>
          <w:rFonts w:ascii="Arial" w:hAnsi="Arial" w:cs="Arial"/>
          <w:bCs/>
          <w:sz w:val="22"/>
          <w:szCs w:val="22"/>
        </w:rPr>
        <w:t>, con la finalidad de que adelante las diligencias</w:t>
      </w:r>
      <w:r w:rsidR="00385906">
        <w:rPr>
          <w:rFonts w:ascii="Arial" w:hAnsi="Arial" w:cs="Arial"/>
          <w:bCs/>
          <w:sz w:val="22"/>
          <w:szCs w:val="22"/>
        </w:rPr>
        <w:t xml:space="preserve"> </w:t>
      </w:r>
      <w:r w:rsidR="000979E1">
        <w:rPr>
          <w:rFonts w:ascii="Arial" w:hAnsi="Arial" w:cs="Arial"/>
          <w:bCs/>
          <w:sz w:val="22"/>
          <w:szCs w:val="22"/>
        </w:rPr>
        <w:t>pertinente</w:t>
      </w:r>
      <w:r w:rsidR="00385906">
        <w:rPr>
          <w:rFonts w:ascii="Arial" w:hAnsi="Arial" w:cs="Arial"/>
          <w:bCs/>
          <w:sz w:val="22"/>
          <w:szCs w:val="22"/>
        </w:rPr>
        <w:t>s</w:t>
      </w:r>
      <w:r w:rsidR="000979E1">
        <w:rPr>
          <w:rFonts w:ascii="Arial" w:hAnsi="Arial" w:cs="Arial"/>
          <w:bCs/>
          <w:sz w:val="22"/>
          <w:szCs w:val="22"/>
        </w:rPr>
        <w:t xml:space="preserve"> en el presente expediente.</w:t>
      </w:r>
      <w:r w:rsidR="008C01F9">
        <w:rPr>
          <w:rFonts w:ascii="Arial" w:hAnsi="Arial" w:cs="Arial"/>
          <w:bCs/>
          <w:sz w:val="22"/>
          <w:szCs w:val="22"/>
        </w:rPr>
        <w:t xml:space="preserve"> </w:t>
      </w:r>
      <w:r w:rsidR="004E06E8" w:rsidRPr="004E06E8">
        <w:rPr>
          <w:rFonts w:ascii="Arial" w:hAnsi="Arial" w:cs="Arial"/>
          <w:color w:val="AEAAAA" w:themeColor="background2" w:themeShade="BF"/>
          <w:sz w:val="22"/>
          <w:szCs w:val="22"/>
          <w:lang w:eastAsia="es-CO"/>
        </w:rPr>
        <w:t>(Solo aplica si se acepta el impedimento)</w:t>
      </w:r>
    </w:p>
    <w:p w14:paraId="27E614F5" w14:textId="77777777" w:rsidR="00FA0CDC" w:rsidRDefault="00FA0CDC" w:rsidP="00BD00E0">
      <w:pPr>
        <w:widowControl w:val="0"/>
        <w:adjustRightInd w:val="0"/>
        <w:jc w:val="both"/>
        <w:rPr>
          <w:rFonts w:ascii="Arial" w:hAnsi="Arial" w:cs="Arial"/>
          <w:b/>
          <w:sz w:val="22"/>
          <w:szCs w:val="22"/>
        </w:rPr>
      </w:pPr>
    </w:p>
    <w:p w14:paraId="6B1FEF12" w14:textId="55BD0CB4" w:rsidR="00CE2860" w:rsidRPr="004E06E8" w:rsidRDefault="00CE2860" w:rsidP="00BD00E0">
      <w:pPr>
        <w:widowControl w:val="0"/>
        <w:adjustRightInd w:val="0"/>
        <w:jc w:val="both"/>
        <w:rPr>
          <w:rFonts w:ascii="Arial" w:eastAsia="Arial" w:hAnsi="Arial" w:cs="Arial"/>
          <w:color w:val="AEAAAA" w:themeColor="background2" w:themeShade="BF"/>
          <w:sz w:val="22"/>
          <w:szCs w:val="22"/>
        </w:rPr>
      </w:pPr>
      <w:r w:rsidRPr="008E6962">
        <w:rPr>
          <w:rFonts w:ascii="Arial" w:hAnsi="Arial" w:cs="Arial"/>
          <w:b/>
          <w:sz w:val="22"/>
          <w:szCs w:val="22"/>
          <w:lang w:eastAsia="es-CO"/>
        </w:rPr>
        <w:t>CUARTO:</w:t>
      </w:r>
      <w:r>
        <w:rPr>
          <w:rFonts w:ascii="Arial" w:hAnsi="Arial" w:cs="Arial"/>
          <w:bCs/>
          <w:sz w:val="22"/>
          <w:szCs w:val="22"/>
          <w:lang w:eastAsia="es-CO"/>
        </w:rPr>
        <w:t xml:space="preserve"> </w:t>
      </w:r>
      <w:r w:rsidRPr="00CE2860">
        <w:rPr>
          <w:rFonts w:ascii="Arial" w:hAnsi="Arial" w:cs="Arial"/>
          <w:bCs/>
          <w:sz w:val="22"/>
          <w:szCs w:val="22"/>
          <w:lang w:eastAsia="es-CO"/>
        </w:rPr>
        <w:t>Librar oficio al funcionario impedido, dándole cuenta de lo resuelto en esta providencia</w:t>
      </w:r>
      <w:r w:rsidR="00BD00E0">
        <w:rPr>
          <w:rFonts w:ascii="Arial" w:hAnsi="Arial" w:cs="Arial"/>
          <w:bCs/>
          <w:sz w:val="22"/>
          <w:szCs w:val="22"/>
          <w:lang w:eastAsia="es-CO"/>
        </w:rPr>
        <w:t>.</w:t>
      </w:r>
      <w:r w:rsidR="004E06E8">
        <w:rPr>
          <w:rFonts w:ascii="Arial" w:hAnsi="Arial" w:cs="Arial"/>
          <w:bCs/>
          <w:sz w:val="22"/>
          <w:szCs w:val="22"/>
          <w:lang w:eastAsia="es-CO"/>
        </w:rPr>
        <w:t xml:space="preserve"> </w:t>
      </w:r>
      <w:r w:rsidR="004E06E8" w:rsidRPr="004E06E8">
        <w:rPr>
          <w:rFonts w:ascii="Arial" w:hAnsi="Arial" w:cs="Arial"/>
          <w:color w:val="AEAAAA" w:themeColor="background2" w:themeShade="BF"/>
          <w:sz w:val="22"/>
          <w:szCs w:val="22"/>
          <w:lang w:eastAsia="es-CO"/>
        </w:rPr>
        <w:t>(Solo aplica si se acepta el impedimento)</w:t>
      </w:r>
    </w:p>
    <w:p w14:paraId="46B6983A" w14:textId="77777777" w:rsidR="00D9310C" w:rsidRDefault="00D9310C" w:rsidP="00BD00E0">
      <w:pPr>
        <w:widowControl w:val="0"/>
        <w:adjustRightInd w:val="0"/>
        <w:jc w:val="both"/>
        <w:rPr>
          <w:rFonts w:ascii="Arial" w:hAnsi="Arial" w:cs="Arial"/>
          <w:sz w:val="22"/>
          <w:szCs w:val="22"/>
        </w:rPr>
      </w:pPr>
    </w:p>
    <w:p w14:paraId="21CF452F" w14:textId="7940312C" w:rsidR="00856958" w:rsidRPr="004E06E8" w:rsidRDefault="00CC658B" w:rsidP="00BD00E0">
      <w:pPr>
        <w:widowControl w:val="0"/>
        <w:adjustRightInd w:val="0"/>
        <w:jc w:val="both"/>
        <w:rPr>
          <w:rFonts w:ascii="Arial" w:eastAsia="Arial" w:hAnsi="Arial" w:cs="Arial"/>
          <w:color w:val="AEAAAA" w:themeColor="background2" w:themeShade="BF"/>
          <w:sz w:val="22"/>
          <w:szCs w:val="22"/>
        </w:rPr>
      </w:pPr>
      <w:r w:rsidRPr="00CC658B">
        <w:rPr>
          <w:rFonts w:ascii="Arial" w:hAnsi="Arial" w:cs="Arial"/>
          <w:b/>
          <w:bCs/>
          <w:sz w:val="22"/>
          <w:szCs w:val="22"/>
        </w:rPr>
        <w:t>QUINTO:</w:t>
      </w:r>
      <w:r>
        <w:rPr>
          <w:rFonts w:ascii="Arial" w:hAnsi="Arial" w:cs="Arial"/>
          <w:sz w:val="22"/>
          <w:szCs w:val="22"/>
        </w:rPr>
        <w:t xml:space="preserve"> </w:t>
      </w:r>
      <w:r w:rsidRPr="00CC658B">
        <w:rPr>
          <w:rFonts w:ascii="Arial" w:hAnsi="Arial" w:cs="Arial"/>
          <w:sz w:val="22"/>
          <w:szCs w:val="22"/>
        </w:rPr>
        <w:t>A partir de la fecha de comunicación y aceptación del funcionario comisionado, se levanta la suspensión de los términos procesales, para continuar con el trámite procesal respectivo.</w:t>
      </w:r>
      <w:r w:rsidR="004E06E8">
        <w:rPr>
          <w:rFonts w:ascii="Arial" w:hAnsi="Arial" w:cs="Arial"/>
          <w:sz w:val="22"/>
          <w:szCs w:val="22"/>
        </w:rPr>
        <w:t xml:space="preserve"> </w:t>
      </w:r>
      <w:r w:rsidR="004E06E8" w:rsidRPr="004E06E8">
        <w:rPr>
          <w:rFonts w:ascii="Arial" w:hAnsi="Arial" w:cs="Arial"/>
          <w:color w:val="AEAAAA" w:themeColor="background2" w:themeShade="BF"/>
          <w:sz w:val="22"/>
          <w:szCs w:val="22"/>
          <w:lang w:eastAsia="es-CO"/>
        </w:rPr>
        <w:t>(Solo aplica si se acepta el impedimento)</w:t>
      </w:r>
      <w:r w:rsidR="004E06E8">
        <w:rPr>
          <w:rFonts w:ascii="Arial" w:eastAsia="Arial" w:hAnsi="Arial" w:cs="Arial"/>
          <w:color w:val="AEAAAA" w:themeColor="background2" w:themeShade="BF"/>
          <w:sz w:val="22"/>
          <w:szCs w:val="22"/>
        </w:rPr>
        <w:t>.</w:t>
      </w:r>
    </w:p>
    <w:p w14:paraId="6EBCBF8A" w14:textId="77777777" w:rsidR="00856958" w:rsidRPr="00874E7C" w:rsidRDefault="00856958" w:rsidP="00BD00E0">
      <w:pPr>
        <w:widowControl w:val="0"/>
        <w:adjustRightInd w:val="0"/>
        <w:jc w:val="both"/>
        <w:rPr>
          <w:rFonts w:ascii="Arial" w:hAnsi="Arial" w:cs="Arial"/>
          <w:sz w:val="22"/>
          <w:szCs w:val="22"/>
        </w:rPr>
      </w:pPr>
    </w:p>
    <w:p w14:paraId="65FAC215" w14:textId="3EF377B4" w:rsidR="00A02E85" w:rsidRPr="00874E7C" w:rsidRDefault="00CC658B" w:rsidP="00BD00E0">
      <w:pPr>
        <w:widowControl w:val="0"/>
        <w:adjustRightInd w:val="0"/>
        <w:jc w:val="both"/>
        <w:rPr>
          <w:rFonts w:ascii="Arial" w:hAnsi="Arial" w:cs="Arial"/>
          <w:sz w:val="22"/>
          <w:szCs w:val="22"/>
        </w:rPr>
      </w:pPr>
      <w:r>
        <w:rPr>
          <w:rFonts w:ascii="Arial" w:hAnsi="Arial" w:cs="Arial"/>
          <w:b/>
          <w:sz w:val="22"/>
          <w:szCs w:val="22"/>
        </w:rPr>
        <w:t>SEXTO</w:t>
      </w:r>
      <w:r w:rsidR="00A02E85" w:rsidRPr="00874E7C">
        <w:rPr>
          <w:rFonts w:ascii="Arial" w:hAnsi="Arial" w:cs="Arial"/>
          <w:b/>
          <w:sz w:val="22"/>
          <w:szCs w:val="22"/>
        </w:rPr>
        <w:t>:</w:t>
      </w:r>
      <w:r w:rsidR="00AE4264">
        <w:rPr>
          <w:rFonts w:ascii="Arial" w:hAnsi="Arial" w:cs="Arial"/>
          <w:sz w:val="22"/>
          <w:szCs w:val="22"/>
        </w:rPr>
        <w:t xml:space="preserve"> </w:t>
      </w:r>
      <w:r w:rsidR="00A02E85" w:rsidRPr="00874E7C">
        <w:rPr>
          <w:rFonts w:ascii="Arial" w:hAnsi="Arial" w:cs="Arial"/>
          <w:sz w:val="22"/>
          <w:szCs w:val="22"/>
        </w:rPr>
        <w:t>LÍBRESE por secretaría las comunicaciones correspondientes.</w:t>
      </w:r>
    </w:p>
    <w:p w14:paraId="3C47D83B" w14:textId="77777777" w:rsidR="00D92AA1" w:rsidRDefault="00D92AA1" w:rsidP="00D92AA1">
      <w:pPr>
        <w:autoSpaceDE w:val="0"/>
        <w:autoSpaceDN w:val="0"/>
        <w:adjustRightInd w:val="0"/>
        <w:jc w:val="both"/>
        <w:rPr>
          <w:rFonts w:ascii="Arial" w:eastAsiaTheme="minorHAnsi" w:hAnsi="Arial" w:cs="Arial"/>
          <w:color w:val="808080" w:themeColor="background1" w:themeShade="80"/>
          <w:sz w:val="22"/>
          <w:szCs w:val="22"/>
          <w:lang w:eastAsia="en-US"/>
        </w:rPr>
      </w:pPr>
    </w:p>
    <w:p w14:paraId="53D2D78E" w14:textId="77777777" w:rsidR="00952413" w:rsidRPr="00750961" w:rsidRDefault="00952413" w:rsidP="00D92AA1">
      <w:pPr>
        <w:autoSpaceDE w:val="0"/>
        <w:autoSpaceDN w:val="0"/>
        <w:adjustRightInd w:val="0"/>
        <w:jc w:val="both"/>
        <w:rPr>
          <w:rFonts w:ascii="Arial" w:eastAsiaTheme="minorHAnsi" w:hAnsi="Arial" w:cs="Arial"/>
          <w:color w:val="808080" w:themeColor="background1" w:themeShade="80"/>
          <w:sz w:val="22"/>
          <w:szCs w:val="22"/>
          <w:lang w:eastAsia="en-US"/>
        </w:rPr>
      </w:pPr>
    </w:p>
    <w:p w14:paraId="37776EF2" w14:textId="77777777" w:rsidR="00726454" w:rsidRPr="00536C5D" w:rsidRDefault="00726454" w:rsidP="00726454">
      <w:pPr>
        <w:jc w:val="center"/>
        <w:rPr>
          <w:rFonts w:ascii="Arial" w:hAnsi="Arial" w:cs="Arial"/>
          <w:b/>
          <w:sz w:val="22"/>
          <w:szCs w:val="22"/>
        </w:rPr>
      </w:pPr>
      <w:r w:rsidRPr="00536C5D">
        <w:rPr>
          <w:rFonts w:ascii="Arial" w:hAnsi="Arial" w:cs="Arial"/>
          <w:b/>
          <w:sz w:val="22"/>
          <w:szCs w:val="22"/>
        </w:rPr>
        <w:t>COMUNÍQUESE Y CÚMPLASE.</w:t>
      </w:r>
    </w:p>
    <w:p w14:paraId="7BE8085C" w14:textId="77777777" w:rsidR="00726454" w:rsidRDefault="00726454" w:rsidP="00726454">
      <w:pPr>
        <w:autoSpaceDE w:val="0"/>
        <w:autoSpaceDN w:val="0"/>
        <w:adjustRightInd w:val="0"/>
        <w:rPr>
          <w:rFonts w:ascii="Arial" w:hAnsi="Arial" w:cs="Arial"/>
          <w:b/>
          <w:sz w:val="22"/>
          <w:szCs w:val="22"/>
        </w:rPr>
      </w:pPr>
    </w:p>
    <w:p w14:paraId="3E53BD7A" w14:textId="77777777" w:rsidR="004E06E8" w:rsidRPr="00750961" w:rsidRDefault="004E06E8" w:rsidP="004E06E8">
      <w:pPr>
        <w:autoSpaceDE w:val="0"/>
        <w:autoSpaceDN w:val="0"/>
        <w:adjustRightInd w:val="0"/>
        <w:jc w:val="both"/>
        <w:rPr>
          <w:rFonts w:ascii="Arial" w:eastAsiaTheme="minorHAnsi" w:hAnsi="Arial" w:cs="Arial"/>
          <w:color w:val="808080" w:themeColor="background1" w:themeShade="80"/>
          <w:sz w:val="22"/>
          <w:szCs w:val="22"/>
          <w:lang w:eastAsia="en-US"/>
        </w:rPr>
      </w:pPr>
    </w:p>
    <w:p w14:paraId="2D98C2EB" w14:textId="77777777" w:rsidR="004E06E8" w:rsidRPr="00750961" w:rsidRDefault="004E06E8" w:rsidP="004E06E8">
      <w:pPr>
        <w:autoSpaceDE w:val="0"/>
        <w:autoSpaceDN w:val="0"/>
        <w:adjustRightInd w:val="0"/>
        <w:jc w:val="center"/>
        <w:rPr>
          <w:rFonts w:ascii="Arial" w:eastAsiaTheme="minorHAnsi" w:hAnsi="Arial" w:cs="Arial"/>
          <w:color w:val="808080" w:themeColor="background1" w:themeShade="80"/>
          <w:sz w:val="22"/>
          <w:szCs w:val="22"/>
          <w:lang w:eastAsia="en-US"/>
        </w:rPr>
      </w:pPr>
      <w:r w:rsidRPr="00750961">
        <w:rPr>
          <w:rFonts w:ascii="Arial" w:eastAsiaTheme="minorHAnsi" w:hAnsi="Arial" w:cs="Arial"/>
          <w:b/>
          <w:bCs/>
          <w:color w:val="808080" w:themeColor="background1" w:themeShade="80"/>
          <w:sz w:val="22"/>
          <w:szCs w:val="22"/>
          <w:lang w:eastAsia="en-US"/>
        </w:rPr>
        <w:t>NOMBRES Y APELLIDOS DEL JEFE (A)</w:t>
      </w:r>
    </w:p>
    <w:p w14:paraId="587A83CB" w14:textId="77777777" w:rsidR="004E06E8" w:rsidRPr="00750961" w:rsidRDefault="004E06E8" w:rsidP="004E06E8">
      <w:pPr>
        <w:autoSpaceDE w:val="0"/>
        <w:autoSpaceDN w:val="0"/>
        <w:adjustRightInd w:val="0"/>
        <w:jc w:val="center"/>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Jefe (a) de la Oficina de Control Disciplinario Interno</w:t>
      </w:r>
    </w:p>
    <w:p w14:paraId="6F1ED517" w14:textId="77777777" w:rsidR="004E06E8" w:rsidRDefault="004E06E8" w:rsidP="004E06E8">
      <w:pPr>
        <w:autoSpaceDE w:val="0"/>
        <w:autoSpaceDN w:val="0"/>
        <w:adjustRightInd w:val="0"/>
        <w:jc w:val="both"/>
        <w:rPr>
          <w:rFonts w:ascii="Arial" w:eastAsiaTheme="minorHAnsi" w:hAnsi="Arial" w:cs="Arial"/>
          <w:color w:val="000000"/>
          <w:sz w:val="22"/>
          <w:szCs w:val="22"/>
          <w:lang w:eastAsia="en-US"/>
        </w:rPr>
      </w:pPr>
    </w:p>
    <w:p w14:paraId="0CE1C51A" w14:textId="77777777" w:rsidR="004E06E8" w:rsidRPr="00750961" w:rsidRDefault="004E06E8" w:rsidP="004E06E8">
      <w:pPr>
        <w:autoSpaceDE w:val="0"/>
        <w:autoSpaceDN w:val="0"/>
        <w:adjustRightInd w:val="0"/>
        <w:jc w:val="both"/>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 xml:space="preserve">Elaboró: </w:t>
      </w:r>
      <w:r w:rsidRPr="00750961">
        <w:rPr>
          <w:rFonts w:ascii="Arial" w:eastAsiaTheme="minorHAnsi" w:hAnsi="Arial" w:cs="Arial"/>
          <w:color w:val="808080" w:themeColor="background1" w:themeShade="80"/>
          <w:sz w:val="22"/>
          <w:szCs w:val="22"/>
          <w:lang w:eastAsia="en-US"/>
        </w:rPr>
        <w:t xml:space="preserve">Nombre del Abogado Sustanciador </w:t>
      </w:r>
    </w:p>
    <w:p w14:paraId="4C531FBB" w14:textId="77777777" w:rsidR="004E06E8" w:rsidRPr="00750961" w:rsidRDefault="004E06E8" w:rsidP="43C649B8">
      <w:pPr>
        <w:jc w:val="both"/>
        <w:rPr>
          <w:rFonts w:ascii="Arial" w:hAnsi="Arial" w:cs="Arial"/>
          <w:sz w:val="22"/>
          <w:szCs w:val="22"/>
          <w:lang w:val="es-ES"/>
        </w:rPr>
      </w:pPr>
      <w:r w:rsidRPr="43C649B8">
        <w:rPr>
          <w:rFonts w:ascii="Arial" w:eastAsiaTheme="minorEastAsia" w:hAnsi="Arial" w:cs="Arial"/>
          <w:color w:val="000000" w:themeColor="text1"/>
          <w:sz w:val="22"/>
          <w:szCs w:val="22"/>
          <w:lang w:val="es-ES" w:eastAsia="en-US"/>
        </w:rPr>
        <w:t xml:space="preserve">Revisó y Aprobó: </w:t>
      </w:r>
      <w:r w:rsidRPr="43C649B8">
        <w:rPr>
          <w:rFonts w:ascii="Arial" w:eastAsiaTheme="minorEastAsia" w:hAnsi="Arial" w:cs="Arial"/>
          <w:color w:val="808080" w:themeColor="background1" w:themeShade="80"/>
          <w:sz w:val="22"/>
          <w:szCs w:val="22"/>
          <w:lang w:val="es-ES" w:eastAsia="en-US"/>
        </w:rPr>
        <w:t>nombre del Jefe (a)</w:t>
      </w:r>
    </w:p>
    <w:p w14:paraId="133CD0EE" w14:textId="3D74A110" w:rsidR="00631449" w:rsidRPr="00DF1AC2" w:rsidRDefault="00631449" w:rsidP="004E06E8">
      <w:pPr>
        <w:autoSpaceDE w:val="0"/>
        <w:autoSpaceDN w:val="0"/>
        <w:adjustRightInd w:val="0"/>
        <w:rPr>
          <w:rFonts w:ascii="Arial" w:hAnsi="Arial" w:cs="Arial"/>
          <w:sz w:val="16"/>
          <w:szCs w:val="16"/>
        </w:rPr>
      </w:pPr>
    </w:p>
    <w:sectPr w:rsidR="00631449" w:rsidRPr="00DF1AC2" w:rsidSect="001829AF">
      <w:headerReference w:type="default" r:id="rId10"/>
      <w:footerReference w:type="default" r:id="rId11"/>
      <w:pgSz w:w="12242" w:h="18722" w:code="12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2ADC" w14:textId="77777777" w:rsidR="00DA1AC3" w:rsidRDefault="00DA1AC3" w:rsidP="00631449">
      <w:r>
        <w:separator/>
      </w:r>
    </w:p>
  </w:endnote>
  <w:endnote w:type="continuationSeparator" w:id="0">
    <w:p w14:paraId="0B8EED60" w14:textId="77777777" w:rsidR="00DA1AC3" w:rsidRDefault="00DA1AC3" w:rsidP="00631449">
      <w:r>
        <w:continuationSeparator/>
      </w:r>
    </w:p>
  </w:endnote>
  <w:endnote w:type="continuationNotice" w:id="1">
    <w:p w14:paraId="6796BCA3" w14:textId="77777777" w:rsidR="00DA1AC3" w:rsidRDefault="00DA1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EF58"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32D109FE" w14:textId="77FD7140"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proofErr w:type="gramStart"/>
    <w:r w:rsidRPr="00DF71B3">
      <w:rPr>
        <w:rFonts w:ascii="Wingdings" w:eastAsia="Wingdings" w:hAnsi="Wingdings" w:cs="Wingdings"/>
        <w:sz w:val="18"/>
        <w:szCs w:val="18"/>
      </w:rPr>
      <w:t>s</w:t>
    </w:r>
    <w:r w:rsidRPr="00DF71B3">
      <w:rPr>
        <w:rFonts w:ascii="Arial" w:hAnsi="Arial" w:cs="Arial"/>
        <w:sz w:val="18"/>
        <w:szCs w:val="18"/>
      </w:rPr>
      <w:t xml:space="preserve">  Código</w:t>
    </w:r>
    <w:proofErr w:type="gramEnd"/>
    <w:r w:rsidRPr="00DF71B3">
      <w:rPr>
        <w:rFonts w:ascii="Arial" w:hAnsi="Arial" w:cs="Arial"/>
        <w:sz w:val="18"/>
        <w:szCs w:val="18"/>
      </w:rPr>
      <w:t xml:space="preserve"> postal 111711                                          </w:t>
    </w:r>
    <w:r w:rsidR="00894BA3" w:rsidRPr="00894BA3">
      <w:rPr>
        <w:rFonts w:ascii="Arial" w:hAnsi="Arial" w:cs="Arial"/>
        <w:sz w:val="18"/>
        <w:szCs w:val="18"/>
        <w:lang w:val="es-ES_tradnl"/>
      </w:rPr>
      <w:t>Vr. 01. 02/03/2026</w:t>
    </w:r>
  </w:p>
  <w:p w14:paraId="1879150A"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proofErr w:type="gramStart"/>
    <w:r w:rsidRPr="00DF71B3">
      <w:rPr>
        <w:rFonts w:ascii="Wingdings" w:eastAsia="Wingdings" w:hAnsi="Wingdings" w:cs="Wingdings"/>
        <w:sz w:val="18"/>
        <w:szCs w:val="18"/>
      </w:rPr>
      <w:t>s</w:t>
    </w:r>
    <w:r w:rsidRPr="00DF71B3">
      <w:rPr>
        <w:rFonts w:ascii="Arial" w:hAnsi="Arial" w:cs="Arial"/>
        <w:sz w:val="18"/>
        <w:szCs w:val="18"/>
      </w:rPr>
      <w:t xml:space="preserve">  Conmutador</w:t>
    </w:r>
    <w:proofErr w:type="gramEnd"/>
    <w:r w:rsidRPr="00DF71B3">
      <w:rPr>
        <w:rFonts w:ascii="Arial" w:hAnsi="Arial" w:cs="Arial"/>
        <w:sz w:val="18"/>
        <w:szCs w:val="18"/>
      </w:rPr>
      <w:t xml:space="preserve">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7828EA36" w14:textId="77777777" w:rsidR="00DF71B3" w:rsidRPr="00DF71B3" w:rsidRDefault="00DF71B3" w:rsidP="00DF71B3">
    <w:pPr>
      <w:pStyle w:val="Piedepgina"/>
      <w:tabs>
        <w:tab w:val="left" w:pos="2296"/>
      </w:tabs>
      <w:rPr>
        <w:sz w:val="18"/>
        <w:szCs w:val="18"/>
      </w:rPr>
    </w:pPr>
    <w:proofErr w:type="gramStart"/>
    <w:r w:rsidRPr="00DF71B3">
      <w:rPr>
        <w:rFonts w:ascii="Arial" w:hAnsi="Arial" w:cs="Arial"/>
        <w:sz w:val="18"/>
        <w:szCs w:val="18"/>
      </w:rPr>
      <w:t xml:space="preserve">www.mininterior.gov.co  </w:t>
    </w:r>
    <w:r w:rsidRPr="00DF71B3">
      <w:rPr>
        <w:rFonts w:ascii="Wingdings" w:eastAsia="Wingdings" w:hAnsi="Wingdings" w:cs="Wingdings"/>
        <w:sz w:val="18"/>
        <w:szCs w:val="18"/>
      </w:rPr>
      <w:t>s</w:t>
    </w:r>
    <w:proofErr w:type="gramEnd"/>
    <w:r w:rsidRPr="00DF71B3">
      <w:rPr>
        <w:rFonts w:ascii="Arial" w:hAnsi="Arial" w:cs="Arial"/>
        <w:sz w:val="18"/>
        <w:szCs w:val="18"/>
      </w:rPr>
      <w:t xml:space="preserve">  servicioalciudadano@mininterior.gov.co                      </w:t>
    </w:r>
  </w:p>
  <w:p w14:paraId="54AE01B1"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2157" w14:textId="77777777" w:rsidR="00DA1AC3" w:rsidRDefault="00DA1AC3" w:rsidP="00631449">
      <w:r>
        <w:separator/>
      </w:r>
    </w:p>
  </w:footnote>
  <w:footnote w:type="continuationSeparator" w:id="0">
    <w:p w14:paraId="326A04C2" w14:textId="77777777" w:rsidR="00DA1AC3" w:rsidRDefault="00DA1AC3" w:rsidP="00631449">
      <w:r>
        <w:continuationSeparator/>
      </w:r>
    </w:p>
  </w:footnote>
  <w:footnote w:type="continuationNotice" w:id="1">
    <w:p w14:paraId="08DD517B" w14:textId="77777777" w:rsidR="00DA1AC3" w:rsidRDefault="00DA1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24F0" w14:textId="77777777" w:rsidR="00631449" w:rsidRDefault="00DF71B3">
    <w:pPr>
      <w:pStyle w:val="Encabezado"/>
    </w:pPr>
    <w:r w:rsidRPr="008E76C2">
      <w:rPr>
        <w:noProof/>
      </w:rPr>
      <w:drawing>
        <wp:inline distT="0" distB="0" distL="0" distR="0" wp14:anchorId="6A1F554D" wp14:editId="4F184C87">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6A73"/>
    <w:multiLevelType w:val="hybridMultilevel"/>
    <w:tmpl w:val="BF96534A"/>
    <w:lvl w:ilvl="0" w:tplc="F126DCC2">
      <w:start w:val="2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1069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118D"/>
    <w:rsid w:val="00001BDC"/>
    <w:rsid w:val="00005EF4"/>
    <w:rsid w:val="00016C4F"/>
    <w:rsid w:val="0002253E"/>
    <w:rsid w:val="00033DEE"/>
    <w:rsid w:val="000368CA"/>
    <w:rsid w:val="00051C89"/>
    <w:rsid w:val="000634F8"/>
    <w:rsid w:val="0007336D"/>
    <w:rsid w:val="000846A0"/>
    <w:rsid w:val="00085DE9"/>
    <w:rsid w:val="00097180"/>
    <w:rsid w:val="000979E1"/>
    <w:rsid w:val="00097BBD"/>
    <w:rsid w:val="000C0A50"/>
    <w:rsid w:val="000C7170"/>
    <w:rsid w:val="00104257"/>
    <w:rsid w:val="001110BC"/>
    <w:rsid w:val="00115972"/>
    <w:rsid w:val="001169AD"/>
    <w:rsid w:val="001279C3"/>
    <w:rsid w:val="0014216A"/>
    <w:rsid w:val="00163F3B"/>
    <w:rsid w:val="0016543F"/>
    <w:rsid w:val="00167E02"/>
    <w:rsid w:val="001776D4"/>
    <w:rsid w:val="001829AF"/>
    <w:rsid w:val="00187074"/>
    <w:rsid w:val="00194008"/>
    <w:rsid w:val="001A0A01"/>
    <w:rsid w:val="001A13FF"/>
    <w:rsid w:val="001A5123"/>
    <w:rsid w:val="001B530C"/>
    <w:rsid w:val="001C46C2"/>
    <w:rsid w:val="001E4CE3"/>
    <w:rsid w:val="002014DE"/>
    <w:rsid w:val="0021168C"/>
    <w:rsid w:val="00241804"/>
    <w:rsid w:val="0024398A"/>
    <w:rsid w:val="002508F8"/>
    <w:rsid w:val="00260760"/>
    <w:rsid w:val="00264F8D"/>
    <w:rsid w:val="002728BD"/>
    <w:rsid w:val="0027709D"/>
    <w:rsid w:val="0027747D"/>
    <w:rsid w:val="002B6515"/>
    <w:rsid w:val="002C48E0"/>
    <w:rsid w:val="002F00E0"/>
    <w:rsid w:val="00301231"/>
    <w:rsid w:val="00306163"/>
    <w:rsid w:val="00313D7D"/>
    <w:rsid w:val="00321925"/>
    <w:rsid w:val="0032216A"/>
    <w:rsid w:val="003221CA"/>
    <w:rsid w:val="00331667"/>
    <w:rsid w:val="003407C5"/>
    <w:rsid w:val="0034442A"/>
    <w:rsid w:val="003558DF"/>
    <w:rsid w:val="003741A0"/>
    <w:rsid w:val="00374B32"/>
    <w:rsid w:val="00385906"/>
    <w:rsid w:val="003919B9"/>
    <w:rsid w:val="003A10D0"/>
    <w:rsid w:val="003A495C"/>
    <w:rsid w:val="003C4B7C"/>
    <w:rsid w:val="003C5F12"/>
    <w:rsid w:val="003D1385"/>
    <w:rsid w:val="003D5E34"/>
    <w:rsid w:val="003E0D78"/>
    <w:rsid w:val="00413B90"/>
    <w:rsid w:val="004439AE"/>
    <w:rsid w:val="0046444A"/>
    <w:rsid w:val="00465AD2"/>
    <w:rsid w:val="004758F4"/>
    <w:rsid w:val="00496FD4"/>
    <w:rsid w:val="004A10BE"/>
    <w:rsid w:val="004B3364"/>
    <w:rsid w:val="004C1DF9"/>
    <w:rsid w:val="004C49B6"/>
    <w:rsid w:val="004D0D27"/>
    <w:rsid w:val="004D5CC0"/>
    <w:rsid w:val="004E06E8"/>
    <w:rsid w:val="004E0CB2"/>
    <w:rsid w:val="004E6A39"/>
    <w:rsid w:val="0050112E"/>
    <w:rsid w:val="005078D6"/>
    <w:rsid w:val="00522B19"/>
    <w:rsid w:val="00525487"/>
    <w:rsid w:val="00541A66"/>
    <w:rsid w:val="00551C24"/>
    <w:rsid w:val="00567F8C"/>
    <w:rsid w:val="00590477"/>
    <w:rsid w:val="00592BD9"/>
    <w:rsid w:val="005C4691"/>
    <w:rsid w:val="005E45D5"/>
    <w:rsid w:val="00631449"/>
    <w:rsid w:val="00634FB7"/>
    <w:rsid w:val="006376C5"/>
    <w:rsid w:val="00670628"/>
    <w:rsid w:val="00681E50"/>
    <w:rsid w:val="00684792"/>
    <w:rsid w:val="006B0255"/>
    <w:rsid w:val="006B1F3D"/>
    <w:rsid w:val="006B4A37"/>
    <w:rsid w:val="006B4AA2"/>
    <w:rsid w:val="006B7F1D"/>
    <w:rsid w:val="006C21C1"/>
    <w:rsid w:val="006E06F5"/>
    <w:rsid w:val="006F286E"/>
    <w:rsid w:val="006F380F"/>
    <w:rsid w:val="00713AD7"/>
    <w:rsid w:val="00723004"/>
    <w:rsid w:val="00726454"/>
    <w:rsid w:val="00735CBA"/>
    <w:rsid w:val="00750AE0"/>
    <w:rsid w:val="007B2F64"/>
    <w:rsid w:val="007D7BFF"/>
    <w:rsid w:val="007E0492"/>
    <w:rsid w:val="007E1DE0"/>
    <w:rsid w:val="00810E62"/>
    <w:rsid w:val="008112E2"/>
    <w:rsid w:val="008179DD"/>
    <w:rsid w:val="0083049C"/>
    <w:rsid w:val="0083492B"/>
    <w:rsid w:val="00856958"/>
    <w:rsid w:val="00874E7C"/>
    <w:rsid w:val="00877046"/>
    <w:rsid w:val="00877ACD"/>
    <w:rsid w:val="00890AAE"/>
    <w:rsid w:val="00893417"/>
    <w:rsid w:val="00894BA3"/>
    <w:rsid w:val="008C01F9"/>
    <w:rsid w:val="008C3C9B"/>
    <w:rsid w:val="008D35C9"/>
    <w:rsid w:val="008D4D9F"/>
    <w:rsid w:val="008D545F"/>
    <w:rsid w:val="008D6E5B"/>
    <w:rsid w:val="008E5A42"/>
    <w:rsid w:val="008E6962"/>
    <w:rsid w:val="009025A5"/>
    <w:rsid w:val="009028A7"/>
    <w:rsid w:val="00907D78"/>
    <w:rsid w:val="00926E59"/>
    <w:rsid w:val="00941DAE"/>
    <w:rsid w:val="00943BD4"/>
    <w:rsid w:val="00952413"/>
    <w:rsid w:val="0097185E"/>
    <w:rsid w:val="00977F9F"/>
    <w:rsid w:val="009961B0"/>
    <w:rsid w:val="009A34E2"/>
    <w:rsid w:val="009B57E2"/>
    <w:rsid w:val="009B72D4"/>
    <w:rsid w:val="009C454F"/>
    <w:rsid w:val="009E01A4"/>
    <w:rsid w:val="009F1357"/>
    <w:rsid w:val="00A00E00"/>
    <w:rsid w:val="00A029F2"/>
    <w:rsid w:val="00A02E85"/>
    <w:rsid w:val="00A83FE2"/>
    <w:rsid w:val="00A90C28"/>
    <w:rsid w:val="00AA4AC6"/>
    <w:rsid w:val="00AC763F"/>
    <w:rsid w:val="00AD3EF3"/>
    <w:rsid w:val="00AD4491"/>
    <w:rsid w:val="00AE4264"/>
    <w:rsid w:val="00AF46F4"/>
    <w:rsid w:val="00B233BE"/>
    <w:rsid w:val="00B373CE"/>
    <w:rsid w:val="00B47B96"/>
    <w:rsid w:val="00B5166B"/>
    <w:rsid w:val="00B52B0C"/>
    <w:rsid w:val="00B82FB3"/>
    <w:rsid w:val="00B868B6"/>
    <w:rsid w:val="00B933AB"/>
    <w:rsid w:val="00BB3FFF"/>
    <w:rsid w:val="00BD00E0"/>
    <w:rsid w:val="00BD1752"/>
    <w:rsid w:val="00BD3CEA"/>
    <w:rsid w:val="00BE2265"/>
    <w:rsid w:val="00BF0B2A"/>
    <w:rsid w:val="00C540BC"/>
    <w:rsid w:val="00C66C67"/>
    <w:rsid w:val="00C93042"/>
    <w:rsid w:val="00CA5C12"/>
    <w:rsid w:val="00CA64C4"/>
    <w:rsid w:val="00CC658B"/>
    <w:rsid w:val="00CD37C6"/>
    <w:rsid w:val="00CD7507"/>
    <w:rsid w:val="00CE2860"/>
    <w:rsid w:val="00D11381"/>
    <w:rsid w:val="00D327AF"/>
    <w:rsid w:val="00D32C6F"/>
    <w:rsid w:val="00D522DF"/>
    <w:rsid w:val="00D71AA9"/>
    <w:rsid w:val="00D8179D"/>
    <w:rsid w:val="00D83613"/>
    <w:rsid w:val="00D92AA1"/>
    <w:rsid w:val="00D9310C"/>
    <w:rsid w:val="00D96A4B"/>
    <w:rsid w:val="00DA1AC3"/>
    <w:rsid w:val="00DD0317"/>
    <w:rsid w:val="00DF1AC2"/>
    <w:rsid w:val="00DF71B3"/>
    <w:rsid w:val="00E10D5C"/>
    <w:rsid w:val="00E2241F"/>
    <w:rsid w:val="00E52644"/>
    <w:rsid w:val="00E529E8"/>
    <w:rsid w:val="00E5798E"/>
    <w:rsid w:val="00E60AAC"/>
    <w:rsid w:val="00E74F0C"/>
    <w:rsid w:val="00E90746"/>
    <w:rsid w:val="00ED531A"/>
    <w:rsid w:val="00ED6F31"/>
    <w:rsid w:val="00F01D72"/>
    <w:rsid w:val="00F0265F"/>
    <w:rsid w:val="00F46E7D"/>
    <w:rsid w:val="00F556F4"/>
    <w:rsid w:val="00F71993"/>
    <w:rsid w:val="00F81922"/>
    <w:rsid w:val="00F94173"/>
    <w:rsid w:val="00FA0CDC"/>
    <w:rsid w:val="00FE5AFE"/>
    <w:rsid w:val="43C649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4BEED"/>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Prrafodelista">
    <w:name w:val="List Paragraph"/>
    <w:basedOn w:val="Normal"/>
    <w:uiPriority w:val="34"/>
    <w:qFormat/>
    <w:rsid w:val="00A00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4757">
      <w:bodyDiv w:val="1"/>
      <w:marLeft w:val="0"/>
      <w:marRight w:val="0"/>
      <w:marTop w:val="0"/>
      <w:marBottom w:val="0"/>
      <w:divBdr>
        <w:top w:val="none" w:sz="0" w:space="0" w:color="auto"/>
        <w:left w:val="none" w:sz="0" w:space="0" w:color="auto"/>
        <w:bottom w:val="none" w:sz="0" w:space="0" w:color="auto"/>
        <w:right w:val="none" w:sz="0" w:space="0" w:color="auto"/>
      </w:divBdr>
    </w:div>
    <w:div w:id="746346458">
      <w:bodyDiv w:val="1"/>
      <w:marLeft w:val="0"/>
      <w:marRight w:val="0"/>
      <w:marTop w:val="0"/>
      <w:marBottom w:val="0"/>
      <w:divBdr>
        <w:top w:val="none" w:sz="0" w:space="0" w:color="auto"/>
        <w:left w:val="none" w:sz="0" w:space="0" w:color="auto"/>
        <w:bottom w:val="none" w:sz="0" w:space="0" w:color="auto"/>
        <w:right w:val="none" w:sz="0" w:space="0" w:color="auto"/>
      </w:divBdr>
    </w:div>
    <w:div w:id="14310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3e9134-8e07-4247-ba7e-cc18131b66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901E3743FBF484CBE99678515A2E202" ma:contentTypeVersion="11" ma:contentTypeDescription="Crear nuevo documento." ma:contentTypeScope="" ma:versionID="6eb411e79d0143ce88775d15c2c05519">
  <xsd:schema xmlns:xsd="http://www.w3.org/2001/XMLSchema" xmlns:xs="http://www.w3.org/2001/XMLSchema" xmlns:p="http://schemas.microsoft.com/office/2006/metadata/properties" xmlns:ns3="833e9134-8e07-4247-ba7e-cc18131b661a" targetNamespace="http://schemas.microsoft.com/office/2006/metadata/properties" ma:root="true" ma:fieldsID="b84a45b0172bf8c81e7f2ee241ba9fe0" ns3:_="">
    <xsd:import namespace="833e9134-8e07-4247-ba7e-cc18131b66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e9134-8e07-4247-ba7e-cc18131b66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6D642-E86F-4C46-8E8E-105C6837569E}">
  <ds:schemaRefs>
    <ds:schemaRef ds:uri="http://schemas.microsoft.com/office/2006/metadata/properties"/>
    <ds:schemaRef ds:uri="http://schemas.microsoft.com/office/infopath/2007/PartnerControls"/>
    <ds:schemaRef ds:uri="833e9134-8e07-4247-ba7e-cc18131b661a"/>
  </ds:schemaRefs>
</ds:datastoreItem>
</file>

<file path=customXml/itemProps2.xml><?xml version="1.0" encoding="utf-8"?>
<ds:datastoreItem xmlns:ds="http://schemas.openxmlformats.org/officeDocument/2006/customXml" ds:itemID="{FD50A54D-C076-4161-9615-7EF09305501E}">
  <ds:schemaRefs>
    <ds:schemaRef ds:uri="http://schemas.microsoft.com/sharepoint/v3/contenttype/forms"/>
  </ds:schemaRefs>
</ds:datastoreItem>
</file>

<file path=customXml/itemProps3.xml><?xml version="1.0" encoding="utf-8"?>
<ds:datastoreItem xmlns:ds="http://schemas.openxmlformats.org/officeDocument/2006/customXml" ds:itemID="{818F71FC-11DF-44EA-99FF-F4A36250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e9134-8e07-4247-ba7e-cc18131b6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5560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168</cp:revision>
  <cp:lastPrinted>2025-06-11T20:34:00Z</cp:lastPrinted>
  <dcterms:created xsi:type="dcterms:W3CDTF">2025-06-04T14:44:00Z</dcterms:created>
  <dcterms:modified xsi:type="dcterms:W3CDTF">2026-03-04T15:43:00Z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0x010100D901E3743FBF484CBE99678515A2E202</vt:lpwstr>
  </property>
</Properties>
</file>